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5E2FC" w14:textId="77777777" w:rsidR="00CD2978" w:rsidRPr="00CE73BE" w:rsidRDefault="00F6576C" w:rsidP="000E11AA">
      <w:pPr>
        <w:spacing w:before="20" w:after="20" w:line="240" w:lineRule="auto"/>
        <w:jc w:val="center"/>
        <w:rPr>
          <w:rFonts w:ascii="Times New Roman" w:hAnsi="Times New Roman" w:cs="Times New Roman"/>
          <w:b/>
          <w:sz w:val="24"/>
          <w:szCs w:val="24"/>
        </w:rPr>
      </w:pPr>
      <w:r w:rsidRPr="00CE73BE">
        <w:rPr>
          <w:rFonts w:ascii="Times New Roman" w:hAnsi="Times New Roman" w:cs="Times New Roman"/>
          <w:b/>
          <w:sz w:val="24"/>
          <w:szCs w:val="24"/>
        </w:rPr>
        <w:t>BẢ</w:t>
      </w:r>
      <w:r w:rsidR="00BD13A1" w:rsidRPr="00CE73BE">
        <w:rPr>
          <w:rFonts w:ascii="Times New Roman" w:hAnsi="Times New Roman" w:cs="Times New Roman"/>
          <w:b/>
          <w:sz w:val="24"/>
          <w:szCs w:val="24"/>
        </w:rPr>
        <w:t xml:space="preserve">N </w:t>
      </w:r>
      <w:r w:rsidR="005D5724" w:rsidRPr="00CE73BE">
        <w:rPr>
          <w:rFonts w:ascii="Times New Roman" w:hAnsi="Times New Roman" w:cs="Times New Roman"/>
          <w:b/>
          <w:sz w:val="24"/>
          <w:szCs w:val="24"/>
        </w:rPr>
        <w:t>TỔNG HỢP</w:t>
      </w:r>
      <w:r w:rsidR="00BD13A1" w:rsidRPr="00CE73BE">
        <w:rPr>
          <w:rFonts w:ascii="Times New Roman" w:hAnsi="Times New Roman" w:cs="Times New Roman"/>
          <w:b/>
          <w:sz w:val="24"/>
          <w:szCs w:val="24"/>
        </w:rPr>
        <w:t>,</w:t>
      </w:r>
      <w:r w:rsidR="00B32E77" w:rsidRPr="00CE73BE">
        <w:rPr>
          <w:rFonts w:ascii="Times New Roman" w:hAnsi="Times New Roman" w:cs="Times New Roman"/>
          <w:b/>
          <w:sz w:val="24"/>
          <w:szCs w:val="24"/>
        </w:rPr>
        <w:t xml:space="preserve"> </w:t>
      </w:r>
      <w:r w:rsidRPr="00CE73BE">
        <w:rPr>
          <w:rFonts w:ascii="Times New Roman" w:hAnsi="Times New Roman" w:cs="Times New Roman"/>
          <w:b/>
          <w:sz w:val="24"/>
          <w:szCs w:val="24"/>
        </w:rPr>
        <w:t>GIẢI TRÌNH</w:t>
      </w:r>
      <w:r w:rsidR="005D5724" w:rsidRPr="00CE73BE">
        <w:rPr>
          <w:rFonts w:ascii="Times New Roman" w:hAnsi="Times New Roman" w:cs="Times New Roman"/>
          <w:b/>
          <w:sz w:val="24"/>
          <w:szCs w:val="24"/>
        </w:rPr>
        <w:t xml:space="preserve">, TIẾP THU </w:t>
      </w:r>
      <w:r w:rsidR="00B32E77" w:rsidRPr="00CE73BE">
        <w:rPr>
          <w:rFonts w:ascii="Times New Roman" w:hAnsi="Times New Roman" w:cs="Times New Roman"/>
          <w:b/>
          <w:sz w:val="24"/>
          <w:szCs w:val="24"/>
        </w:rPr>
        <w:t>Ý KIẾN</w:t>
      </w:r>
      <w:r w:rsidR="005D5724" w:rsidRPr="00CE73BE">
        <w:rPr>
          <w:rFonts w:ascii="Times New Roman" w:hAnsi="Times New Roman" w:cs="Times New Roman"/>
          <w:b/>
          <w:sz w:val="24"/>
          <w:szCs w:val="24"/>
        </w:rPr>
        <w:t xml:space="preserve"> GÓP Ý</w:t>
      </w:r>
      <w:r w:rsidR="00B32E77" w:rsidRPr="00CE73BE">
        <w:rPr>
          <w:rFonts w:ascii="Times New Roman" w:hAnsi="Times New Roman" w:cs="Times New Roman"/>
          <w:b/>
          <w:sz w:val="24"/>
          <w:szCs w:val="24"/>
        </w:rPr>
        <w:t xml:space="preserve"> CỦA CÁC SỞ, NGÀNH ĐỐI VỚI DỰ THẢO </w:t>
      </w:r>
      <w:r w:rsidR="000E11AA" w:rsidRPr="00CE73BE">
        <w:rPr>
          <w:rFonts w:ascii="Times New Roman" w:hAnsi="Times New Roman" w:cs="Times New Roman"/>
          <w:b/>
          <w:sz w:val="24"/>
          <w:szCs w:val="24"/>
        </w:rPr>
        <w:t>NGHỊ QUYẾT QUY ĐỊNH CƠ CHẾ, CHÍNH SÁCH, BIỆN PHÁP ƯU ĐÃI, HỖ TRỢ ĐỐI VỚI DỰ ÁN PHÁT TRIỂN NHÀ Ở, NHÀ LƯU TRÚ CHO NGƯỜI LÀM VIỆC TẠI KHU CÔNG NGHỆ CAO, KHU CÔNG NGHIỆP TRÊN ĐỊA BÀN THÀNH PHỐ</w:t>
      </w:r>
    </w:p>
    <w:p w14:paraId="3B61B716" w14:textId="77777777" w:rsidR="00F6576C" w:rsidRPr="00CE73BE" w:rsidRDefault="00F6576C" w:rsidP="002C319D">
      <w:pPr>
        <w:spacing w:before="20" w:after="20" w:line="240" w:lineRule="auto"/>
        <w:jc w:val="both"/>
        <w:rPr>
          <w:rFonts w:ascii="Times New Roman" w:hAnsi="Times New Roman" w:cs="Times New Roman"/>
          <w:sz w:val="24"/>
          <w:szCs w:val="24"/>
        </w:rPr>
      </w:pPr>
    </w:p>
    <w:tbl>
      <w:tblPr>
        <w:tblStyle w:val="TableGrid"/>
        <w:tblW w:w="14670" w:type="dxa"/>
        <w:tblInd w:w="535" w:type="dxa"/>
        <w:tblLook w:val="04A0" w:firstRow="1" w:lastRow="0" w:firstColumn="1" w:lastColumn="0" w:noHBand="0" w:noVBand="1"/>
      </w:tblPr>
      <w:tblGrid>
        <w:gridCol w:w="708"/>
        <w:gridCol w:w="7212"/>
        <w:gridCol w:w="6750"/>
      </w:tblGrid>
      <w:tr w:rsidR="00B32E77" w:rsidRPr="00CE73BE" w14:paraId="37407E0C" w14:textId="77777777" w:rsidTr="00100304">
        <w:tc>
          <w:tcPr>
            <w:tcW w:w="708" w:type="dxa"/>
          </w:tcPr>
          <w:p w14:paraId="2EB9A328" w14:textId="77777777" w:rsidR="00B32E77" w:rsidRPr="00CE73BE" w:rsidRDefault="00B32E77" w:rsidP="00100304">
            <w:pPr>
              <w:spacing w:before="40" w:after="40"/>
              <w:jc w:val="center"/>
              <w:rPr>
                <w:rFonts w:ascii="Times New Roman" w:hAnsi="Times New Roman" w:cs="Times New Roman"/>
                <w:b/>
                <w:sz w:val="26"/>
                <w:szCs w:val="26"/>
              </w:rPr>
            </w:pPr>
            <w:r w:rsidRPr="00CE73BE">
              <w:rPr>
                <w:rFonts w:ascii="Times New Roman" w:hAnsi="Times New Roman" w:cs="Times New Roman"/>
                <w:b/>
                <w:sz w:val="26"/>
                <w:szCs w:val="26"/>
              </w:rPr>
              <w:t>STT</w:t>
            </w:r>
          </w:p>
        </w:tc>
        <w:tc>
          <w:tcPr>
            <w:tcW w:w="7212" w:type="dxa"/>
          </w:tcPr>
          <w:p w14:paraId="22B4F90B" w14:textId="77777777" w:rsidR="00B32E77" w:rsidRPr="00CE73BE" w:rsidRDefault="00B32E77" w:rsidP="00100304">
            <w:pPr>
              <w:spacing w:before="40" w:after="40"/>
              <w:jc w:val="center"/>
              <w:rPr>
                <w:rFonts w:ascii="Times New Roman" w:hAnsi="Times New Roman" w:cs="Times New Roman"/>
                <w:b/>
                <w:sz w:val="26"/>
                <w:szCs w:val="26"/>
              </w:rPr>
            </w:pPr>
            <w:r w:rsidRPr="00CE73BE">
              <w:rPr>
                <w:rFonts w:ascii="Times New Roman" w:hAnsi="Times New Roman" w:cs="Times New Roman"/>
                <w:b/>
                <w:sz w:val="26"/>
                <w:szCs w:val="26"/>
              </w:rPr>
              <w:t xml:space="preserve">Ý kiến góp ý của các Sở, ngành </w:t>
            </w:r>
          </w:p>
        </w:tc>
        <w:tc>
          <w:tcPr>
            <w:tcW w:w="6750" w:type="dxa"/>
          </w:tcPr>
          <w:p w14:paraId="13C2E7BA" w14:textId="77777777" w:rsidR="00B32E77" w:rsidRPr="00CE73BE" w:rsidRDefault="00B32E77" w:rsidP="00100304">
            <w:pPr>
              <w:spacing w:before="40" w:after="40"/>
              <w:jc w:val="center"/>
              <w:rPr>
                <w:rFonts w:ascii="Times New Roman" w:hAnsi="Times New Roman" w:cs="Times New Roman"/>
                <w:b/>
                <w:sz w:val="26"/>
                <w:szCs w:val="26"/>
              </w:rPr>
            </w:pPr>
            <w:r w:rsidRPr="00CE73BE">
              <w:rPr>
                <w:rFonts w:ascii="Times New Roman" w:hAnsi="Times New Roman" w:cs="Times New Roman"/>
                <w:b/>
                <w:sz w:val="26"/>
                <w:szCs w:val="26"/>
              </w:rPr>
              <w:t>Ý kiến tiếp thu, giải trình của Ban Quản lý</w:t>
            </w:r>
          </w:p>
        </w:tc>
      </w:tr>
      <w:tr w:rsidR="000E11AA" w:rsidRPr="00CE73BE" w14:paraId="16320A7F" w14:textId="77777777" w:rsidTr="00100304">
        <w:tc>
          <w:tcPr>
            <w:tcW w:w="708" w:type="dxa"/>
          </w:tcPr>
          <w:p w14:paraId="40306408" w14:textId="77777777" w:rsidR="000E11AA" w:rsidRPr="00CE73BE" w:rsidRDefault="000E11AA" w:rsidP="00100304">
            <w:pPr>
              <w:spacing w:before="40" w:after="40"/>
              <w:jc w:val="center"/>
              <w:rPr>
                <w:rFonts w:ascii="Times New Roman" w:hAnsi="Times New Roman" w:cs="Times New Roman"/>
                <w:b/>
                <w:sz w:val="26"/>
                <w:szCs w:val="26"/>
              </w:rPr>
            </w:pPr>
            <w:r w:rsidRPr="00CE73BE">
              <w:rPr>
                <w:rFonts w:ascii="Times New Roman" w:hAnsi="Times New Roman" w:cs="Times New Roman"/>
                <w:b/>
                <w:sz w:val="26"/>
                <w:szCs w:val="26"/>
              </w:rPr>
              <w:t>A</w:t>
            </w:r>
          </w:p>
        </w:tc>
        <w:tc>
          <w:tcPr>
            <w:tcW w:w="7212" w:type="dxa"/>
          </w:tcPr>
          <w:p w14:paraId="1B7A604C" w14:textId="77777777" w:rsidR="000E11AA" w:rsidRPr="00CE73BE" w:rsidRDefault="000E11AA" w:rsidP="000E11AA">
            <w:pPr>
              <w:spacing w:before="40" w:after="40"/>
              <w:rPr>
                <w:rFonts w:ascii="Times New Roman" w:hAnsi="Times New Roman" w:cs="Times New Roman"/>
                <w:b/>
                <w:sz w:val="26"/>
                <w:szCs w:val="26"/>
              </w:rPr>
            </w:pPr>
            <w:r w:rsidRPr="00CE73BE">
              <w:rPr>
                <w:rFonts w:ascii="Times New Roman" w:hAnsi="Times New Roman" w:cs="Times New Roman"/>
                <w:b/>
                <w:sz w:val="26"/>
                <w:szCs w:val="26"/>
              </w:rPr>
              <w:t>Ý kiến phản biện xã hội của Ủy ban MTTQ Việt Nam thành phố Hà Nội</w:t>
            </w:r>
          </w:p>
        </w:tc>
        <w:tc>
          <w:tcPr>
            <w:tcW w:w="6750" w:type="dxa"/>
          </w:tcPr>
          <w:p w14:paraId="40CD11D6" w14:textId="77777777" w:rsidR="000E11AA" w:rsidRPr="00CE73BE" w:rsidRDefault="000E11AA" w:rsidP="00AE6CFD">
            <w:pPr>
              <w:spacing w:before="40" w:after="40"/>
              <w:jc w:val="both"/>
              <w:rPr>
                <w:rFonts w:ascii="Times New Roman" w:hAnsi="Times New Roman" w:cs="Times New Roman"/>
                <w:b/>
                <w:sz w:val="26"/>
                <w:szCs w:val="26"/>
              </w:rPr>
            </w:pPr>
          </w:p>
        </w:tc>
      </w:tr>
      <w:tr w:rsidR="000E11AA" w:rsidRPr="00CE73BE" w14:paraId="5E2029F8" w14:textId="77777777" w:rsidTr="00100304">
        <w:tc>
          <w:tcPr>
            <w:tcW w:w="708" w:type="dxa"/>
          </w:tcPr>
          <w:p w14:paraId="18C9761E" w14:textId="77777777" w:rsidR="000E11AA" w:rsidRPr="00CE73BE" w:rsidRDefault="000E11AA" w:rsidP="00100304">
            <w:pPr>
              <w:spacing w:before="40" w:after="40"/>
              <w:jc w:val="center"/>
              <w:rPr>
                <w:rFonts w:ascii="Times New Roman" w:hAnsi="Times New Roman" w:cs="Times New Roman"/>
                <w:sz w:val="26"/>
                <w:szCs w:val="26"/>
              </w:rPr>
            </w:pPr>
            <w:r w:rsidRPr="00CE73BE">
              <w:rPr>
                <w:rFonts w:ascii="Times New Roman" w:hAnsi="Times New Roman" w:cs="Times New Roman"/>
                <w:sz w:val="26"/>
                <w:szCs w:val="26"/>
              </w:rPr>
              <w:t>1</w:t>
            </w:r>
          </w:p>
        </w:tc>
        <w:tc>
          <w:tcPr>
            <w:tcW w:w="7212" w:type="dxa"/>
          </w:tcPr>
          <w:p w14:paraId="03C5176C" w14:textId="77777777" w:rsidR="000E11AA" w:rsidRPr="00CE73BE" w:rsidRDefault="000E11AA" w:rsidP="000E11AA">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Cơ quan soạn thảo cần bổ sung văn bản chấp thuận ban hành nghị quyết của Thường trực HĐND Thàn</w:t>
            </w:r>
            <w:bookmarkStart w:id="0" w:name="_GoBack"/>
            <w:bookmarkEnd w:id="0"/>
            <w:r w:rsidRPr="00CE73BE">
              <w:rPr>
                <w:rFonts w:ascii="Times New Roman" w:hAnsi="Times New Roman" w:cs="Times New Roman"/>
                <w:sz w:val="26"/>
                <w:szCs w:val="26"/>
              </w:rPr>
              <w:t>h phố… để đảm bảo đủ cơ sở cho HĐND xem xét quyết định ban hành Nghị quyết</w:t>
            </w:r>
            <w:r w:rsidR="00F9008F" w:rsidRPr="00CE73BE">
              <w:rPr>
                <w:rFonts w:ascii="Times New Roman" w:hAnsi="Times New Roman" w:cs="Times New Roman"/>
                <w:sz w:val="26"/>
                <w:szCs w:val="26"/>
              </w:rPr>
              <w:t>.</w:t>
            </w:r>
          </w:p>
        </w:tc>
        <w:tc>
          <w:tcPr>
            <w:tcW w:w="6750" w:type="dxa"/>
          </w:tcPr>
          <w:p w14:paraId="3B203864" w14:textId="77777777" w:rsidR="000E11AA" w:rsidRPr="00CE73BE" w:rsidRDefault="008B7366" w:rsidP="00AE6CFD">
            <w:pPr>
              <w:spacing w:before="40" w:after="40"/>
              <w:jc w:val="both"/>
              <w:rPr>
                <w:rFonts w:ascii="Times New Roman" w:hAnsi="Times New Roman" w:cs="Times New Roman"/>
                <w:sz w:val="26"/>
                <w:szCs w:val="26"/>
              </w:rPr>
            </w:pPr>
            <w:r w:rsidRPr="008B7366">
              <w:rPr>
                <w:rFonts w:ascii="Times New Roman" w:hAnsi="Times New Roman" w:cs="Times New Roman"/>
                <w:sz w:val="26"/>
                <w:szCs w:val="26"/>
              </w:rPr>
              <w:t>Hội đồng nhân dân Thành phố đã có văn bản số 148/HĐND-BĐT ngày 29/5/2025 về đề nghị xây dựng Nghị quyết, trong đó yêu cầu việc xây dựng, ban hành Nghị quyết không thực hiện theo trình tự, thủ tục rút gọn quy định tại Luật Ban hành văn bản quy phạm pháp luật 2025</w:t>
            </w:r>
            <w:r>
              <w:rPr>
                <w:rFonts w:ascii="Times New Roman" w:hAnsi="Times New Roman" w:cs="Times New Roman"/>
                <w:sz w:val="26"/>
                <w:szCs w:val="26"/>
              </w:rPr>
              <w:t>. (Ban Quản lý đã trình bày tại dự thảo Tờ trình ban hành Nghị quyết)</w:t>
            </w:r>
          </w:p>
        </w:tc>
      </w:tr>
      <w:tr w:rsidR="000E11AA" w:rsidRPr="00CE73BE" w14:paraId="5ADE3023" w14:textId="77777777" w:rsidTr="00100304">
        <w:tc>
          <w:tcPr>
            <w:tcW w:w="708" w:type="dxa"/>
          </w:tcPr>
          <w:p w14:paraId="12F7008A" w14:textId="77777777" w:rsidR="000E11AA" w:rsidRPr="00CE73BE" w:rsidRDefault="000E11AA" w:rsidP="00100304">
            <w:pPr>
              <w:spacing w:before="40" w:after="40"/>
              <w:jc w:val="center"/>
              <w:rPr>
                <w:rFonts w:ascii="Times New Roman" w:hAnsi="Times New Roman" w:cs="Times New Roman"/>
                <w:sz w:val="26"/>
                <w:szCs w:val="26"/>
              </w:rPr>
            </w:pPr>
            <w:r w:rsidRPr="00CE73BE">
              <w:rPr>
                <w:rFonts w:ascii="Times New Roman" w:hAnsi="Times New Roman" w:cs="Times New Roman"/>
                <w:sz w:val="26"/>
                <w:szCs w:val="26"/>
              </w:rPr>
              <w:t>2</w:t>
            </w:r>
          </w:p>
        </w:tc>
        <w:tc>
          <w:tcPr>
            <w:tcW w:w="7212" w:type="dxa"/>
          </w:tcPr>
          <w:p w14:paraId="28DC61C3" w14:textId="77777777" w:rsidR="000E11AA" w:rsidRPr="00CE73BE" w:rsidRDefault="000E11AA" w:rsidP="000E11AA">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Cơ quan tham mưu cần bổ sung, làm sâu sắc thêm cơ sở thực tiễn, đó là nhu cầu nhà ở của người lao động tại các Khu công nghệ cao và Khu công nghiệp đang rất lớn, trong khi khả năng tiếp cận nhà ở thương mại còn hạn chế, ảnh hưởng trực tiếp đến ổn định đời sống, năng suất lao động, an sinh xã hội và khả năng thu hút, giữ chân lao động chất lượng cao</w:t>
            </w:r>
          </w:p>
        </w:tc>
        <w:tc>
          <w:tcPr>
            <w:tcW w:w="6750" w:type="dxa"/>
          </w:tcPr>
          <w:p w14:paraId="299F2F16" w14:textId="1D91B10C" w:rsidR="000E11AA" w:rsidRPr="00CE73BE" w:rsidRDefault="00167E58" w:rsidP="00AE6CFD">
            <w:pPr>
              <w:spacing w:before="40" w:after="40"/>
              <w:jc w:val="both"/>
              <w:rPr>
                <w:rFonts w:ascii="Times New Roman" w:hAnsi="Times New Roman" w:cs="Times New Roman"/>
                <w:sz w:val="26"/>
                <w:szCs w:val="26"/>
              </w:rPr>
            </w:pPr>
            <w:r>
              <w:rPr>
                <w:rFonts w:ascii="Times New Roman" w:hAnsi="Times New Roman" w:cs="Times New Roman"/>
                <w:sz w:val="26"/>
                <w:szCs w:val="26"/>
              </w:rPr>
              <w:t>Ban Quản lý tiếp thu ý kiến và</w:t>
            </w:r>
            <w:r w:rsidR="00E04996">
              <w:rPr>
                <w:rFonts w:ascii="Times New Roman" w:hAnsi="Times New Roman" w:cs="Times New Roman"/>
                <w:sz w:val="26"/>
                <w:szCs w:val="26"/>
              </w:rPr>
              <w:t xml:space="preserve"> </w:t>
            </w:r>
            <w:r>
              <w:rPr>
                <w:rFonts w:ascii="Times New Roman" w:hAnsi="Times New Roman" w:cs="Times New Roman"/>
                <w:sz w:val="26"/>
                <w:szCs w:val="26"/>
              </w:rPr>
              <w:t>bổ sung vào</w:t>
            </w:r>
            <w:r w:rsidR="00E04996">
              <w:rPr>
                <w:rFonts w:ascii="Times New Roman" w:hAnsi="Times New Roman" w:cs="Times New Roman"/>
                <w:sz w:val="26"/>
                <w:szCs w:val="26"/>
              </w:rPr>
              <w:t xml:space="preserve"> dự thảo Tờ trình.</w:t>
            </w:r>
          </w:p>
        </w:tc>
      </w:tr>
      <w:tr w:rsidR="000E11AA" w:rsidRPr="00CE73BE" w14:paraId="34DCD0CA" w14:textId="77777777" w:rsidTr="00100304">
        <w:tc>
          <w:tcPr>
            <w:tcW w:w="708" w:type="dxa"/>
          </w:tcPr>
          <w:p w14:paraId="18E9A40E" w14:textId="77777777" w:rsidR="000E11AA" w:rsidRPr="00CE73BE" w:rsidRDefault="000E11AA" w:rsidP="00100304">
            <w:pPr>
              <w:spacing w:before="40" w:after="40"/>
              <w:jc w:val="center"/>
              <w:rPr>
                <w:rFonts w:ascii="Times New Roman" w:hAnsi="Times New Roman" w:cs="Times New Roman"/>
                <w:sz w:val="26"/>
                <w:szCs w:val="26"/>
              </w:rPr>
            </w:pPr>
            <w:r w:rsidRPr="00CE73BE">
              <w:rPr>
                <w:rFonts w:ascii="Times New Roman" w:hAnsi="Times New Roman" w:cs="Times New Roman"/>
                <w:sz w:val="26"/>
                <w:szCs w:val="26"/>
              </w:rPr>
              <w:t>3</w:t>
            </w:r>
          </w:p>
        </w:tc>
        <w:tc>
          <w:tcPr>
            <w:tcW w:w="7212" w:type="dxa"/>
          </w:tcPr>
          <w:p w14:paraId="564771CB" w14:textId="77777777" w:rsidR="000E11AA" w:rsidRPr="007D7F34" w:rsidRDefault="000E11AA" w:rsidP="000E11AA">
            <w:pPr>
              <w:spacing w:before="40" w:after="40"/>
              <w:jc w:val="both"/>
              <w:rPr>
                <w:rFonts w:ascii="Times New Roman" w:hAnsi="Times New Roman" w:cs="Times New Roman"/>
                <w:sz w:val="26"/>
                <w:szCs w:val="26"/>
              </w:rPr>
            </w:pPr>
            <w:r w:rsidRPr="007D7F34">
              <w:rPr>
                <w:rFonts w:ascii="Times New Roman" w:hAnsi="Times New Roman" w:cs="Times New Roman"/>
                <w:sz w:val="26"/>
                <w:szCs w:val="26"/>
              </w:rPr>
              <w:t>Dự thảo Tờ trình đề nghị ban hành Nghị quyết cần làm rõ hơn tình hình hiện trạng, quy hoạch, nhu cầu và khả năng phát triển các Khu công nghệ cao, Khu công nghiệp và nhà ở cho người làm việc trong các Khu công nghệ cao và Khu công nghiệp trong những năm tới đây, làm cơ sở để đánh giá nhu cầu, khối lượng đầu tư của Nhà nước và xã hội cần có trong thời gian tới, nhìn nhận tính khả thi của Nghị quyết, xác định khối lượng công việc và lập kế hoạch cho việc phát triển nhà ở, nhà lưu trú cho người làm việc trong các Khu công nghệ cao và Khu công nghiệp sau khi Nghị quyết được ban hành</w:t>
            </w:r>
            <w:r w:rsidR="00F9008F" w:rsidRPr="007D7F34">
              <w:rPr>
                <w:rFonts w:ascii="Times New Roman" w:hAnsi="Times New Roman" w:cs="Times New Roman"/>
                <w:sz w:val="26"/>
                <w:szCs w:val="26"/>
              </w:rPr>
              <w:t>.</w:t>
            </w:r>
          </w:p>
        </w:tc>
        <w:tc>
          <w:tcPr>
            <w:tcW w:w="6750" w:type="dxa"/>
          </w:tcPr>
          <w:p w14:paraId="0DE5683E" w14:textId="0BC2FC5E" w:rsidR="000E11AA" w:rsidRPr="00CE73BE" w:rsidRDefault="00167E58" w:rsidP="00AE6CFD">
            <w:pPr>
              <w:spacing w:before="40" w:after="40"/>
              <w:jc w:val="both"/>
              <w:rPr>
                <w:rFonts w:ascii="Times New Roman" w:hAnsi="Times New Roman" w:cs="Times New Roman"/>
                <w:sz w:val="26"/>
                <w:szCs w:val="26"/>
              </w:rPr>
            </w:pPr>
            <w:r>
              <w:rPr>
                <w:rFonts w:ascii="Times New Roman" w:hAnsi="Times New Roman" w:cs="Times New Roman"/>
                <w:sz w:val="26"/>
                <w:szCs w:val="26"/>
              </w:rPr>
              <w:t>Ban Quản lý tiếp thu ý kiến và bổ sung vào dự thảo Tờ trình.</w:t>
            </w:r>
          </w:p>
        </w:tc>
      </w:tr>
      <w:tr w:rsidR="000E11AA" w:rsidRPr="00CE73BE" w14:paraId="16B519D6" w14:textId="77777777" w:rsidTr="00100304">
        <w:tc>
          <w:tcPr>
            <w:tcW w:w="708" w:type="dxa"/>
          </w:tcPr>
          <w:p w14:paraId="1642AD0D" w14:textId="77777777" w:rsidR="000E11AA" w:rsidRPr="00CE73BE" w:rsidRDefault="000E11AA" w:rsidP="00100304">
            <w:pPr>
              <w:spacing w:before="40" w:after="40"/>
              <w:jc w:val="center"/>
              <w:rPr>
                <w:rFonts w:ascii="Times New Roman" w:hAnsi="Times New Roman" w:cs="Times New Roman"/>
                <w:sz w:val="26"/>
                <w:szCs w:val="26"/>
              </w:rPr>
            </w:pPr>
            <w:r w:rsidRPr="00CE73BE">
              <w:rPr>
                <w:rFonts w:ascii="Times New Roman" w:hAnsi="Times New Roman" w:cs="Times New Roman"/>
                <w:sz w:val="26"/>
                <w:szCs w:val="26"/>
              </w:rPr>
              <w:t>4</w:t>
            </w:r>
          </w:p>
        </w:tc>
        <w:tc>
          <w:tcPr>
            <w:tcW w:w="7212" w:type="dxa"/>
          </w:tcPr>
          <w:p w14:paraId="16F59322" w14:textId="77777777" w:rsidR="000E11AA" w:rsidRPr="007D7F34" w:rsidRDefault="00B565CA" w:rsidP="000E11AA">
            <w:pPr>
              <w:spacing w:before="40" w:after="40"/>
              <w:jc w:val="both"/>
              <w:rPr>
                <w:rFonts w:ascii="Times New Roman" w:hAnsi="Times New Roman" w:cs="Times New Roman"/>
                <w:sz w:val="26"/>
                <w:szCs w:val="26"/>
              </w:rPr>
            </w:pPr>
            <w:r w:rsidRPr="007D7F34">
              <w:rPr>
                <w:rFonts w:ascii="Times New Roman" w:hAnsi="Times New Roman" w:cs="Times New Roman"/>
                <w:sz w:val="26"/>
                <w:szCs w:val="26"/>
              </w:rPr>
              <w:t xml:space="preserve">Việc xây dựng nhà ở cho người lao động trong các Khu công nghệ cao và Khu công nghiệp cần gắn với các thiết chế y tế, giáo dục mầm non, sinh hoạt văn hóa – thể thao cho người lao động. Đề nghị </w:t>
            </w:r>
            <w:r w:rsidRPr="007D7F34">
              <w:rPr>
                <w:rFonts w:ascii="Times New Roman" w:hAnsi="Times New Roman" w:cs="Times New Roman"/>
                <w:sz w:val="26"/>
                <w:szCs w:val="26"/>
              </w:rPr>
              <w:lastRenderedPageBreak/>
              <w:t>cơ quan soạn thảo làm rõ hơn tiêu chí ưu tiên đối với người lao động có hoàn cảnh đặc biệt khó khăn, lao động nữ nuôi con nhỏ hoặc lao động là người dân tộc thiểu số; Đồng thời, nghiên cứu bổ sung quy định “thứ tự ưu tiên” rõ ràng, minh bạch trong việc xét duyệt thuê/mua nhà để tránh tình trạng chính sách ưu đãi bị lợi dụng bởi những đối tượng có thu nhập cao hơn nhưng vẫn nằm trong danh mục “người làm việc tại khu công nghệ cao và khu công nghiệp”</w:t>
            </w:r>
            <w:r w:rsidR="00F9008F" w:rsidRPr="007D7F34">
              <w:rPr>
                <w:rFonts w:ascii="Times New Roman" w:hAnsi="Times New Roman" w:cs="Times New Roman"/>
                <w:sz w:val="26"/>
                <w:szCs w:val="26"/>
              </w:rPr>
              <w:t>.</w:t>
            </w:r>
          </w:p>
        </w:tc>
        <w:tc>
          <w:tcPr>
            <w:tcW w:w="6750" w:type="dxa"/>
          </w:tcPr>
          <w:p w14:paraId="6A556085" w14:textId="77777777" w:rsidR="000E11AA" w:rsidRDefault="00167E58" w:rsidP="00AE6CFD">
            <w:pPr>
              <w:spacing w:before="40" w:after="40"/>
              <w:jc w:val="both"/>
              <w:rPr>
                <w:rFonts w:ascii="Times New Roman" w:hAnsi="Times New Roman" w:cs="Times New Roman"/>
                <w:sz w:val="26"/>
                <w:szCs w:val="26"/>
              </w:rPr>
            </w:pPr>
            <w:r>
              <w:rPr>
                <w:rFonts w:ascii="Times New Roman" w:hAnsi="Times New Roman" w:cs="Times New Roman"/>
                <w:sz w:val="26"/>
                <w:szCs w:val="26"/>
              </w:rPr>
              <w:lastRenderedPageBreak/>
              <w:t xml:space="preserve">Ban Quản lý nhất trí việc phải đầu tư xây dựng đồng thời các công trình hạ tầng xã hội cùng với nhà ở, nhà lưu trú để đảm </w:t>
            </w:r>
            <w:r>
              <w:rPr>
                <w:rFonts w:ascii="Times New Roman" w:hAnsi="Times New Roman" w:cs="Times New Roman"/>
                <w:sz w:val="26"/>
                <w:szCs w:val="26"/>
              </w:rPr>
              <w:lastRenderedPageBreak/>
              <w:t xml:space="preserve">bảo nhu cầu thiết yếu của người lao động và đã thể hiện xuyên suốt tại dự thảo Nghị quyết. </w:t>
            </w:r>
          </w:p>
          <w:p w14:paraId="661A36CC" w14:textId="250E8BDA" w:rsidR="00167E58" w:rsidRPr="00CE73BE" w:rsidRDefault="00EF62F1" w:rsidP="00AE6CFD">
            <w:pPr>
              <w:spacing w:before="40" w:after="40"/>
              <w:jc w:val="both"/>
              <w:rPr>
                <w:rFonts w:ascii="Times New Roman" w:hAnsi="Times New Roman" w:cs="Times New Roman"/>
                <w:sz w:val="26"/>
                <w:szCs w:val="26"/>
              </w:rPr>
            </w:pPr>
            <w:r>
              <w:rPr>
                <w:rFonts w:ascii="Times New Roman" w:hAnsi="Times New Roman" w:cs="Times New Roman"/>
                <w:sz w:val="26"/>
                <w:szCs w:val="26"/>
              </w:rPr>
              <w:t xml:space="preserve">Nhằm mục tiêu thu hút chuyên gia, nhân lực công nghệ cao để phát triển công nghệ cao, chuyển đổi số tại các Khu CNC và KCN trên địa bàn thành phố, người làm việc tại </w:t>
            </w:r>
            <w:r w:rsidRPr="00EF62F1">
              <w:rPr>
                <w:rFonts w:ascii="Times New Roman" w:hAnsi="Times New Roman" w:cs="Times New Roman"/>
                <w:sz w:val="26"/>
                <w:szCs w:val="26"/>
              </w:rPr>
              <w:t>các Khu CNC và KCN trên địa bàn thành phố</w:t>
            </w:r>
            <w:r>
              <w:rPr>
                <w:rFonts w:ascii="Times New Roman" w:hAnsi="Times New Roman" w:cs="Times New Roman"/>
                <w:sz w:val="26"/>
                <w:szCs w:val="26"/>
              </w:rPr>
              <w:t xml:space="preserve"> trong trường hợp đủ điều kiện theo quy định đều sẽ được ưu tiên mua, thuê mua nhà ở.</w:t>
            </w:r>
          </w:p>
        </w:tc>
      </w:tr>
      <w:tr w:rsidR="000E11AA" w:rsidRPr="00CE73BE" w14:paraId="7E348D4F" w14:textId="77777777" w:rsidTr="00100304">
        <w:tc>
          <w:tcPr>
            <w:tcW w:w="708" w:type="dxa"/>
          </w:tcPr>
          <w:p w14:paraId="3CACE588" w14:textId="77777777" w:rsidR="000E11AA" w:rsidRPr="00CE73BE" w:rsidRDefault="000E11AA" w:rsidP="00100304">
            <w:pPr>
              <w:spacing w:before="40" w:after="40"/>
              <w:jc w:val="center"/>
              <w:rPr>
                <w:rFonts w:ascii="Times New Roman" w:hAnsi="Times New Roman" w:cs="Times New Roman"/>
                <w:sz w:val="26"/>
                <w:szCs w:val="26"/>
              </w:rPr>
            </w:pPr>
            <w:r w:rsidRPr="00CE73BE">
              <w:rPr>
                <w:rFonts w:ascii="Times New Roman" w:hAnsi="Times New Roman" w:cs="Times New Roman"/>
                <w:sz w:val="26"/>
                <w:szCs w:val="26"/>
              </w:rPr>
              <w:lastRenderedPageBreak/>
              <w:t>5</w:t>
            </w:r>
          </w:p>
        </w:tc>
        <w:tc>
          <w:tcPr>
            <w:tcW w:w="7212" w:type="dxa"/>
          </w:tcPr>
          <w:p w14:paraId="4FEE747D" w14:textId="77777777" w:rsidR="000E11AA" w:rsidRPr="00CE73BE" w:rsidRDefault="00B565CA" w:rsidP="000E11AA">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Dự thảo Nghị quyết dùng chung cụm từ “khu nhà ở” (cho người làm việc trong các Khu công nghệ cao và Khu công nghiệp) đối với các công trình/cụm công trình nhà ở cho người làm việc trong các Khu công nghệ cao và Khu công nghiệp. Tuy nhiên, các “khu nhà ở” theo cách dùng này (nếu không phải một đơn vị quy hoạch) sẽ có quy mô rất khác nhau từ 1 – 2 khối nhà tới quy mô lớn cỡ đơn vị ở và có thể lớn hơn nữa thành khu chức năng đô thị (quy mô hàng chục nghìn dân) với cấu trúc sử dụng đất và các khu chức năng rất khác nhau. Những khu lớn sẽ có cấu trúc khá phức tạp với hệ thống hạ tầng xã hội và các công trình kinh doanh thương mại, dịch vụ nhiều cấp, quy mô lớn. Chính sách về sử dụng đất, tiền thuê đất,… vì vậy có thể cần khác nhau (thí dụ: có cần miễn toàn bộ tiền thuê đất cho dự án bao gồm cả tiền thuê đất của công trình kinh doanh thương mại, dịch vụ hay không…). Mặt khác, Nghị quyết cũng cần có quy định về việc đầu tư, xây dựng, sử dụng, khai thác kinh doanh đối với các công trình hạ tầng xã hội và thương mại dịch vụ trong dự án nhà ở cho người làm việc trong các Khu công nghệ cao và Khu công nghiệp</w:t>
            </w:r>
            <w:r w:rsidR="00F9008F" w:rsidRPr="00CE73BE">
              <w:rPr>
                <w:rFonts w:ascii="Times New Roman" w:hAnsi="Times New Roman" w:cs="Times New Roman"/>
                <w:sz w:val="26"/>
                <w:szCs w:val="26"/>
              </w:rPr>
              <w:t>.</w:t>
            </w:r>
          </w:p>
        </w:tc>
        <w:tc>
          <w:tcPr>
            <w:tcW w:w="6750" w:type="dxa"/>
          </w:tcPr>
          <w:p w14:paraId="41B049EC" w14:textId="77777777" w:rsidR="000E11AA" w:rsidRDefault="004D40B9" w:rsidP="00AE6CFD">
            <w:pPr>
              <w:spacing w:before="40" w:after="40"/>
              <w:jc w:val="both"/>
              <w:rPr>
                <w:rFonts w:ascii="Times New Roman" w:hAnsi="Times New Roman" w:cs="Times New Roman"/>
                <w:sz w:val="26"/>
                <w:szCs w:val="26"/>
              </w:rPr>
            </w:pPr>
            <w:r>
              <w:rPr>
                <w:rFonts w:ascii="Times New Roman" w:hAnsi="Times New Roman" w:cs="Times New Roman"/>
                <w:sz w:val="26"/>
                <w:szCs w:val="26"/>
              </w:rPr>
              <w:t xml:space="preserve">“Khu nhà ở” theo quy định của Nghị quyết này bao gồm các công trình nhà ở, công trình hạ tầng kỹ thuật, hạ tầng xã hội và các tiện ích công cộng </w:t>
            </w:r>
            <w:r w:rsidRPr="004D40B9">
              <w:rPr>
                <w:rFonts w:ascii="Times New Roman" w:hAnsi="Times New Roman" w:cs="Times New Roman"/>
                <w:sz w:val="26"/>
                <w:szCs w:val="26"/>
              </w:rPr>
              <w:t>cần thiết phục vụ đời sống người lao động</w:t>
            </w:r>
            <w:r>
              <w:rPr>
                <w:rFonts w:ascii="Times New Roman" w:hAnsi="Times New Roman" w:cs="Times New Roman"/>
                <w:sz w:val="26"/>
                <w:szCs w:val="26"/>
              </w:rPr>
              <w:t xml:space="preserve"> theo quy hoạch.</w:t>
            </w:r>
          </w:p>
          <w:p w14:paraId="2B486D3C" w14:textId="77777777" w:rsidR="004D40B9" w:rsidRDefault="004D40B9" w:rsidP="00AE6CFD">
            <w:pPr>
              <w:spacing w:before="40" w:after="40"/>
              <w:jc w:val="both"/>
              <w:rPr>
                <w:rFonts w:ascii="Times New Roman" w:hAnsi="Times New Roman" w:cs="Times New Roman"/>
                <w:sz w:val="26"/>
                <w:szCs w:val="26"/>
              </w:rPr>
            </w:pPr>
            <w:r>
              <w:rPr>
                <w:rFonts w:ascii="Times New Roman" w:hAnsi="Times New Roman" w:cs="Times New Roman"/>
                <w:sz w:val="26"/>
                <w:szCs w:val="26"/>
              </w:rPr>
              <w:t xml:space="preserve">Các chính sách ưu đãi về tiền sử dụng đất, tiền thuê đất,… quy định tại nghị quyết này được áp dụng chung cho toàn bộ “Khu nhà ở” bao gồm </w:t>
            </w:r>
            <w:r w:rsidRPr="004D40B9">
              <w:rPr>
                <w:rFonts w:ascii="Times New Roman" w:hAnsi="Times New Roman" w:cs="Times New Roman"/>
                <w:sz w:val="26"/>
                <w:szCs w:val="26"/>
              </w:rPr>
              <w:t>các công trình nhà ở, công trình hạ tầng kỹ thuật, hạ tầng xã hội và các tiện ích công cộng cần thiết phục vụ đời sống người lao động theo quy hoạch</w:t>
            </w:r>
            <w:r>
              <w:rPr>
                <w:rFonts w:ascii="Times New Roman" w:hAnsi="Times New Roman" w:cs="Times New Roman"/>
                <w:sz w:val="26"/>
                <w:szCs w:val="26"/>
              </w:rPr>
              <w:t xml:space="preserve"> để khuyến khích </w:t>
            </w:r>
            <w:r w:rsidRPr="004D40B9">
              <w:rPr>
                <w:rFonts w:ascii="Times New Roman" w:hAnsi="Times New Roman" w:cs="Times New Roman"/>
                <w:sz w:val="26"/>
                <w:szCs w:val="26"/>
              </w:rPr>
              <w:t>Chủ đầu tư dự án xây dựng</w:t>
            </w:r>
            <w:r>
              <w:rPr>
                <w:rFonts w:ascii="Times New Roman" w:hAnsi="Times New Roman" w:cs="Times New Roman"/>
                <w:sz w:val="26"/>
                <w:szCs w:val="26"/>
              </w:rPr>
              <w:t xml:space="preserve"> nhà ở đầu tư xây dựng đồng bộ hạ tầng phục vụ nhu cầu sinh sống của người lao động.</w:t>
            </w:r>
          </w:p>
          <w:p w14:paraId="09F7B056" w14:textId="7814E8C0" w:rsidR="00A86529" w:rsidRPr="00CE73BE" w:rsidRDefault="00A86529" w:rsidP="00AE6CFD">
            <w:pPr>
              <w:spacing w:before="40" w:after="40"/>
              <w:jc w:val="both"/>
              <w:rPr>
                <w:rFonts w:ascii="Times New Roman" w:hAnsi="Times New Roman" w:cs="Times New Roman"/>
                <w:sz w:val="26"/>
                <w:szCs w:val="26"/>
              </w:rPr>
            </w:pPr>
          </w:p>
        </w:tc>
      </w:tr>
      <w:tr w:rsidR="000E11AA" w:rsidRPr="00CE73BE" w14:paraId="62412F2B" w14:textId="77777777" w:rsidTr="00100304">
        <w:tc>
          <w:tcPr>
            <w:tcW w:w="708" w:type="dxa"/>
          </w:tcPr>
          <w:p w14:paraId="411E0723" w14:textId="77777777" w:rsidR="000E11AA" w:rsidRPr="00CE73BE" w:rsidRDefault="000E11AA" w:rsidP="00100304">
            <w:pPr>
              <w:spacing w:before="40" w:after="40"/>
              <w:jc w:val="center"/>
              <w:rPr>
                <w:rFonts w:ascii="Times New Roman" w:hAnsi="Times New Roman" w:cs="Times New Roman"/>
                <w:sz w:val="26"/>
                <w:szCs w:val="26"/>
              </w:rPr>
            </w:pPr>
            <w:r w:rsidRPr="00CE73BE">
              <w:rPr>
                <w:rFonts w:ascii="Times New Roman" w:hAnsi="Times New Roman" w:cs="Times New Roman"/>
                <w:sz w:val="26"/>
                <w:szCs w:val="26"/>
              </w:rPr>
              <w:t>6</w:t>
            </w:r>
          </w:p>
        </w:tc>
        <w:tc>
          <w:tcPr>
            <w:tcW w:w="7212" w:type="dxa"/>
          </w:tcPr>
          <w:p w14:paraId="380491DF" w14:textId="77777777" w:rsidR="000E11AA" w:rsidRPr="00CE73BE" w:rsidRDefault="00B565CA" w:rsidP="000E11AA">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 xml:space="preserve">Điểm d, khoản 2 Điều 4 dự thảo quy định “Người lao động đang làm việc tại khu công nghiệp từ 02 năm liên tục trở lên được ưu tiên xét mua, thuê mua 01 nhà ở”, trong khi đó tại điểm c, khoản 2 Điều 8 dự thảo quy định “Người lao động đang làm việc tại các khu công nghệ cao trên địa bàn Thành phố từ 03 năm liên tục trở lên được ưu tiên xét mua, thuê mua 01 nhà ở tại khu nhà ở bên ngoài ranh giới của khu công nghệ cao.”  Hai quy định này khác nhau về điều kiện </w:t>
            </w:r>
            <w:r w:rsidRPr="00CE73BE">
              <w:rPr>
                <w:rFonts w:ascii="Times New Roman" w:hAnsi="Times New Roman" w:cs="Times New Roman"/>
                <w:sz w:val="26"/>
                <w:szCs w:val="26"/>
              </w:rPr>
              <w:lastRenderedPageBreak/>
              <w:t>thời gian làm việc liên tục nhưng không rõ lý do khác biệt. Đề nghị cơ quan tham mưu nghiên cứu quy định thống nhất 2 hay 3 năm cho cả Khu công nghệ cao và Khu công nghiệp và thêm điều kiện ưu tiên người có thời gian làm việc lâu hơn, người có gia đình đông hơn… Tương tự, quy định “Gia đình người lao động trong Khu công nghiệp được lưu trú cùng với người lao động gồm vợ, chồng, con, trong khi gia đình người lao động trong Khu Công nghệ cao lại được lưu trú cùng với người lao động gồm: vợ, chồng, bố, mẹ, con. Hai quy định này không nêu rõ lý do khác biệt. Đề nghị cơ quan tham mưu nghiên cứu quy định thống nhất cho cả Khu công nghệ cao và Khu công nghiệp, như vậy sẽ phù hợp hơn.</w:t>
            </w:r>
          </w:p>
        </w:tc>
        <w:tc>
          <w:tcPr>
            <w:tcW w:w="6750" w:type="dxa"/>
          </w:tcPr>
          <w:p w14:paraId="37A41BE9" w14:textId="77777777" w:rsidR="00A86529" w:rsidRDefault="00A86529" w:rsidP="00AE6CFD">
            <w:pPr>
              <w:spacing w:before="40" w:after="40"/>
              <w:jc w:val="both"/>
              <w:rPr>
                <w:rFonts w:ascii="Times New Roman" w:hAnsi="Times New Roman" w:cs="Times New Roman"/>
                <w:sz w:val="26"/>
                <w:szCs w:val="26"/>
              </w:rPr>
            </w:pPr>
            <w:r>
              <w:rPr>
                <w:rFonts w:ascii="Times New Roman" w:hAnsi="Times New Roman" w:cs="Times New Roman"/>
                <w:sz w:val="26"/>
                <w:szCs w:val="26"/>
              </w:rPr>
              <w:lastRenderedPageBreak/>
              <w:t xml:space="preserve">Ban Quản lý tiếp thu ý kiến và thống nhất các nội dung quy định tại dự thảo Nghị quyết để đảm bảo tính đồng bộ, nhất quán như sau: </w:t>
            </w:r>
          </w:p>
          <w:p w14:paraId="6D1DBAC8" w14:textId="77777777" w:rsidR="00A86529" w:rsidRDefault="00A86529" w:rsidP="00A86529">
            <w:pPr>
              <w:pStyle w:val="ListParagraph"/>
              <w:numPr>
                <w:ilvl w:val="0"/>
                <w:numId w:val="7"/>
              </w:numPr>
              <w:tabs>
                <w:tab w:val="left" w:pos="491"/>
              </w:tabs>
              <w:spacing w:before="40" w:after="40"/>
              <w:ind w:left="-58" w:firstLine="284"/>
              <w:jc w:val="both"/>
              <w:rPr>
                <w:rFonts w:ascii="Times New Roman" w:hAnsi="Times New Roman" w:cs="Times New Roman"/>
                <w:sz w:val="26"/>
                <w:szCs w:val="26"/>
              </w:rPr>
            </w:pPr>
            <w:r w:rsidRPr="00A86529">
              <w:rPr>
                <w:rFonts w:ascii="Times New Roman" w:hAnsi="Times New Roman" w:cs="Times New Roman"/>
                <w:sz w:val="26"/>
                <w:szCs w:val="26"/>
              </w:rPr>
              <w:t>Người lao động đang làm việc tại khu công nghiệp</w:t>
            </w:r>
            <w:r>
              <w:rPr>
                <w:rFonts w:ascii="Times New Roman" w:hAnsi="Times New Roman" w:cs="Times New Roman"/>
                <w:sz w:val="26"/>
                <w:szCs w:val="26"/>
              </w:rPr>
              <w:t>, khu công nghệ cao</w:t>
            </w:r>
            <w:r w:rsidRPr="00A86529">
              <w:rPr>
                <w:rFonts w:ascii="Times New Roman" w:hAnsi="Times New Roman" w:cs="Times New Roman"/>
                <w:sz w:val="26"/>
                <w:szCs w:val="26"/>
              </w:rPr>
              <w:t xml:space="preserve"> từ </w:t>
            </w:r>
            <w:r w:rsidRPr="00A86529">
              <w:rPr>
                <w:rFonts w:ascii="Times New Roman" w:hAnsi="Times New Roman" w:cs="Times New Roman"/>
                <w:sz w:val="26"/>
                <w:szCs w:val="26"/>
                <w:u w:val="single"/>
              </w:rPr>
              <w:t>03 năm</w:t>
            </w:r>
            <w:r w:rsidRPr="00A86529">
              <w:rPr>
                <w:rFonts w:ascii="Times New Roman" w:hAnsi="Times New Roman" w:cs="Times New Roman"/>
                <w:sz w:val="26"/>
                <w:szCs w:val="26"/>
              </w:rPr>
              <w:t xml:space="preserve"> liên tục trở lên được ưu tiên xét mua, thuê mua 01 nhà ở</w:t>
            </w:r>
            <w:r>
              <w:rPr>
                <w:rFonts w:ascii="Times New Roman" w:hAnsi="Times New Roman" w:cs="Times New Roman"/>
                <w:sz w:val="26"/>
                <w:szCs w:val="26"/>
              </w:rPr>
              <w:t>.</w:t>
            </w:r>
          </w:p>
          <w:p w14:paraId="225CEEC8" w14:textId="41FD449C" w:rsidR="00A86529" w:rsidRPr="00A86529" w:rsidRDefault="00A86529" w:rsidP="00A86529">
            <w:pPr>
              <w:pStyle w:val="ListParagraph"/>
              <w:numPr>
                <w:ilvl w:val="0"/>
                <w:numId w:val="7"/>
              </w:numPr>
              <w:tabs>
                <w:tab w:val="left" w:pos="491"/>
              </w:tabs>
              <w:spacing w:before="40" w:after="40"/>
              <w:ind w:left="-58" w:firstLine="284"/>
              <w:jc w:val="both"/>
              <w:rPr>
                <w:rFonts w:ascii="Times New Roman" w:hAnsi="Times New Roman" w:cs="Times New Roman"/>
                <w:sz w:val="26"/>
                <w:szCs w:val="26"/>
              </w:rPr>
            </w:pPr>
            <w:r w:rsidRPr="00A86529">
              <w:rPr>
                <w:rFonts w:ascii="Times New Roman" w:hAnsi="Times New Roman" w:cs="Times New Roman"/>
                <w:sz w:val="26"/>
                <w:szCs w:val="26"/>
              </w:rPr>
              <w:lastRenderedPageBreak/>
              <w:t>Gia đình người lao động trong Khu công nghiệp</w:t>
            </w:r>
            <w:r>
              <w:rPr>
                <w:rFonts w:ascii="Times New Roman" w:hAnsi="Times New Roman" w:cs="Times New Roman"/>
                <w:sz w:val="26"/>
                <w:szCs w:val="26"/>
              </w:rPr>
              <w:t>, khu công nghệ cao</w:t>
            </w:r>
            <w:r w:rsidRPr="00A86529">
              <w:rPr>
                <w:rFonts w:ascii="Times New Roman" w:hAnsi="Times New Roman" w:cs="Times New Roman"/>
                <w:sz w:val="26"/>
                <w:szCs w:val="26"/>
              </w:rPr>
              <w:t xml:space="preserve"> được lưu trú cùng với người lao động gồm </w:t>
            </w:r>
            <w:r w:rsidRPr="00A86529">
              <w:rPr>
                <w:rFonts w:ascii="Times New Roman" w:hAnsi="Times New Roman" w:cs="Times New Roman"/>
                <w:sz w:val="26"/>
                <w:szCs w:val="26"/>
                <w:u w:val="single"/>
              </w:rPr>
              <w:t>vợ, chồng, con.</w:t>
            </w:r>
          </w:p>
        </w:tc>
      </w:tr>
      <w:tr w:rsidR="000E11AA" w:rsidRPr="00CE73BE" w14:paraId="12D21C89" w14:textId="77777777" w:rsidTr="00100304">
        <w:tc>
          <w:tcPr>
            <w:tcW w:w="708" w:type="dxa"/>
          </w:tcPr>
          <w:p w14:paraId="79BB6D84" w14:textId="77777777" w:rsidR="000E11AA" w:rsidRPr="00CE73BE" w:rsidRDefault="00AD0D09" w:rsidP="00100304">
            <w:pPr>
              <w:spacing w:before="40" w:after="40"/>
              <w:jc w:val="center"/>
              <w:rPr>
                <w:rFonts w:ascii="Times New Roman" w:hAnsi="Times New Roman" w:cs="Times New Roman"/>
                <w:sz w:val="26"/>
                <w:szCs w:val="26"/>
              </w:rPr>
            </w:pPr>
            <w:r w:rsidRPr="00CE73BE">
              <w:rPr>
                <w:rFonts w:ascii="Times New Roman" w:hAnsi="Times New Roman" w:cs="Times New Roman"/>
                <w:sz w:val="26"/>
                <w:szCs w:val="26"/>
              </w:rPr>
              <w:lastRenderedPageBreak/>
              <w:t>7</w:t>
            </w:r>
          </w:p>
        </w:tc>
        <w:tc>
          <w:tcPr>
            <w:tcW w:w="7212" w:type="dxa"/>
          </w:tcPr>
          <w:p w14:paraId="26656C8C" w14:textId="77777777" w:rsidR="000E11AA" w:rsidRPr="00CE73BE" w:rsidRDefault="00F9008F" w:rsidP="000E11AA">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Điểm d, Khoản 1 Điều 5 dự thảo quy định: trường hợp các nhà đầu tư thuê lại đất không hoàn thành xây dựng nhà lưu trú theo tiến độ yêu cầu (tối đa 3 năm kể từ ngày thuê lại đất), chủ đầu tư hạ tầng được thanh lý hợp đồng cho thuê lại đất và không phải bồi thường về đất, tài sản trên đất, giá trị đã đầu tư vào đất… Đề nghị cơ quan soạn thảo nghiên cứu, xem xét thêm các yếu tố: quy mô xây dựng mà nhà đầu tư thuê lại đất thực hiên dự án, mức độ chậm so với tiến độ yêu cầu (thí dụ đã hoàn thành 4/5 công việc xây dựng tòa nhà…), các trường hợp bất khả kháng hoặc có lý do chính đáng… để phù hợp với tình hình thực tế khách quan.</w:t>
            </w:r>
          </w:p>
        </w:tc>
        <w:tc>
          <w:tcPr>
            <w:tcW w:w="6750" w:type="dxa"/>
          </w:tcPr>
          <w:p w14:paraId="1C01F99F" w14:textId="45A83A18" w:rsidR="000E11AA" w:rsidRPr="00CE73BE" w:rsidRDefault="009B7B24" w:rsidP="00AE6CFD">
            <w:pPr>
              <w:spacing w:before="40" w:after="40"/>
              <w:jc w:val="both"/>
              <w:rPr>
                <w:rFonts w:ascii="Times New Roman" w:hAnsi="Times New Roman" w:cs="Times New Roman"/>
                <w:sz w:val="26"/>
                <w:szCs w:val="26"/>
              </w:rPr>
            </w:pPr>
            <w:r w:rsidRPr="009B7B24">
              <w:rPr>
                <w:rFonts w:ascii="Times New Roman" w:hAnsi="Times New Roman" w:cs="Times New Roman"/>
                <w:sz w:val="26"/>
                <w:szCs w:val="26"/>
              </w:rPr>
              <w:t>Ban Quản lý tiếp thu ý kiến và</w:t>
            </w:r>
            <w:r>
              <w:rPr>
                <w:rFonts w:ascii="Times New Roman" w:hAnsi="Times New Roman" w:cs="Times New Roman"/>
                <w:sz w:val="26"/>
                <w:szCs w:val="26"/>
              </w:rPr>
              <w:t xml:space="preserve"> </w:t>
            </w:r>
            <w:r w:rsidR="00657E29">
              <w:rPr>
                <w:rFonts w:ascii="Times New Roman" w:hAnsi="Times New Roman" w:cs="Times New Roman"/>
                <w:sz w:val="26"/>
                <w:szCs w:val="26"/>
              </w:rPr>
              <w:t>chỉnh sửa, làm rõ</w:t>
            </w:r>
            <w:r>
              <w:rPr>
                <w:rFonts w:ascii="Times New Roman" w:hAnsi="Times New Roman" w:cs="Times New Roman"/>
                <w:sz w:val="26"/>
                <w:szCs w:val="26"/>
              </w:rPr>
              <w:t xml:space="preserve"> quy định thời hạn 3 năm không bao gồm </w:t>
            </w:r>
            <w:r w:rsidRPr="009B7B24">
              <w:rPr>
                <w:rFonts w:ascii="Times New Roman" w:hAnsi="Times New Roman" w:cs="Times New Roman"/>
                <w:sz w:val="26"/>
                <w:szCs w:val="26"/>
              </w:rPr>
              <w:t>thời gian bị ảnh hưởng do trường hợp bất khả kháng theo quy định của pháp luật đã được chính quyền địa phương xác nhận</w:t>
            </w:r>
            <w:r>
              <w:rPr>
                <w:rFonts w:ascii="Times New Roman" w:hAnsi="Times New Roman" w:cs="Times New Roman"/>
                <w:sz w:val="26"/>
                <w:szCs w:val="26"/>
              </w:rPr>
              <w:t>.</w:t>
            </w:r>
          </w:p>
        </w:tc>
      </w:tr>
      <w:tr w:rsidR="000E11AA" w:rsidRPr="00CE73BE" w14:paraId="012A5F8A" w14:textId="77777777" w:rsidTr="00100304">
        <w:tc>
          <w:tcPr>
            <w:tcW w:w="708" w:type="dxa"/>
          </w:tcPr>
          <w:p w14:paraId="219D6A18" w14:textId="77777777" w:rsidR="000E11AA" w:rsidRPr="00CE73BE" w:rsidRDefault="00AD0D09" w:rsidP="00100304">
            <w:pPr>
              <w:spacing w:before="40" w:after="40"/>
              <w:jc w:val="center"/>
              <w:rPr>
                <w:rFonts w:ascii="Times New Roman" w:hAnsi="Times New Roman" w:cs="Times New Roman"/>
                <w:sz w:val="26"/>
                <w:szCs w:val="26"/>
              </w:rPr>
            </w:pPr>
            <w:r w:rsidRPr="00CE73BE">
              <w:rPr>
                <w:rFonts w:ascii="Times New Roman" w:hAnsi="Times New Roman" w:cs="Times New Roman"/>
                <w:sz w:val="26"/>
                <w:szCs w:val="26"/>
              </w:rPr>
              <w:t>8</w:t>
            </w:r>
          </w:p>
        </w:tc>
        <w:tc>
          <w:tcPr>
            <w:tcW w:w="7212" w:type="dxa"/>
          </w:tcPr>
          <w:p w14:paraId="2EFBE8A5" w14:textId="77777777" w:rsidR="000E11AA" w:rsidRPr="00CE73BE" w:rsidRDefault="00F9008F" w:rsidP="000E11AA">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Điểm b, khoản 3 Điều 9 Dự thảo quy định: nhà lưu trú (cao cấp) do Nhà nước đầu tư được ưu tiên bố trí cho các chuyên gia, nhà khoa học, cán bộ quản lý chủ chốt tại các cơ quan, đơn vị, tổ chức, doanh nghiệp thuê khi làm việc, hoạt động tại Khu Công nghệ cao Hòa Lạc và được miễn toàn bộ tiền thuê nhà trong thời gian thuê. Đề nghị cơ quan tham mưu làm rõ các tiêu chí để xác định thế nào là chuyên gia, nhà khoa học, cán bộ quản lý chủ chốt được hưởng quy định ưu đãi này.</w:t>
            </w:r>
          </w:p>
        </w:tc>
        <w:tc>
          <w:tcPr>
            <w:tcW w:w="6750" w:type="dxa"/>
          </w:tcPr>
          <w:p w14:paraId="1118D830" w14:textId="721C6238" w:rsidR="000E11AA" w:rsidRPr="00CE73BE" w:rsidRDefault="00657E29" w:rsidP="00AE6CFD">
            <w:pPr>
              <w:spacing w:before="40" w:after="40"/>
              <w:jc w:val="both"/>
              <w:rPr>
                <w:rFonts w:ascii="Times New Roman" w:hAnsi="Times New Roman" w:cs="Times New Roman"/>
                <w:sz w:val="26"/>
                <w:szCs w:val="26"/>
              </w:rPr>
            </w:pPr>
            <w:r w:rsidRPr="00657E29">
              <w:rPr>
                <w:rFonts w:ascii="Times New Roman" w:hAnsi="Times New Roman" w:cs="Times New Roman"/>
                <w:sz w:val="26"/>
                <w:szCs w:val="26"/>
              </w:rPr>
              <w:t>Ban Quản lý tiếp thu ý kiến và</w:t>
            </w:r>
            <w:r>
              <w:rPr>
                <w:rFonts w:ascii="Times New Roman" w:hAnsi="Times New Roman" w:cs="Times New Roman"/>
                <w:sz w:val="26"/>
                <w:szCs w:val="26"/>
              </w:rPr>
              <w:t xml:space="preserve"> </w:t>
            </w:r>
            <w:r w:rsidRPr="00657E29">
              <w:rPr>
                <w:rFonts w:ascii="Times New Roman" w:hAnsi="Times New Roman" w:cs="Times New Roman"/>
                <w:sz w:val="26"/>
                <w:szCs w:val="26"/>
              </w:rPr>
              <w:t>chỉnh sửa, làm rõ quy định</w:t>
            </w:r>
            <w:r>
              <w:rPr>
                <w:rFonts w:ascii="Times New Roman" w:hAnsi="Times New Roman" w:cs="Times New Roman"/>
                <w:sz w:val="26"/>
                <w:szCs w:val="26"/>
              </w:rPr>
              <w:t xml:space="preserve"> đối tượng được hưởng chính sách ưu đãi là </w:t>
            </w:r>
            <w:r w:rsidRPr="00657E29">
              <w:rPr>
                <w:rFonts w:ascii="Times New Roman" w:hAnsi="Times New Roman" w:cs="Times New Roman"/>
                <w:sz w:val="26"/>
                <w:szCs w:val="26"/>
              </w:rPr>
              <w:t>Chuyên gia, nhà khoa học</w:t>
            </w:r>
            <w:r>
              <w:rPr>
                <w:rFonts w:ascii="Times New Roman" w:hAnsi="Times New Roman" w:cs="Times New Roman"/>
                <w:sz w:val="26"/>
                <w:szCs w:val="26"/>
              </w:rPr>
              <w:t xml:space="preserve"> </w:t>
            </w:r>
            <w:r w:rsidRPr="00657E29">
              <w:rPr>
                <w:rFonts w:ascii="Times New Roman" w:hAnsi="Times New Roman" w:cs="Times New Roman"/>
                <w:sz w:val="26"/>
                <w:szCs w:val="26"/>
              </w:rPr>
              <w:t>đáp ứng các tiêu chí theo quy định của pháp luật</w:t>
            </w:r>
            <w:r>
              <w:rPr>
                <w:rFonts w:ascii="Times New Roman" w:hAnsi="Times New Roman" w:cs="Times New Roman"/>
                <w:sz w:val="26"/>
                <w:szCs w:val="26"/>
              </w:rPr>
              <w:t>.</w:t>
            </w:r>
          </w:p>
        </w:tc>
      </w:tr>
      <w:tr w:rsidR="000E11AA" w:rsidRPr="00CE73BE" w14:paraId="0B418DDE" w14:textId="77777777" w:rsidTr="00100304">
        <w:tc>
          <w:tcPr>
            <w:tcW w:w="708" w:type="dxa"/>
          </w:tcPr>
          <w:p w14:paraId="519FEA27" w14:textId="77777777" w:rsidR="000E11AA" w:rsidRPr="00CE73BE" w:rsidRDefault="00AD0D09" w:rsidP="00100304">
            <w:pPr>
              <w:spacing w:before="40" w:after="40"/>
              <w:jc w:val="center"/>
              <w:rPr>
                <w:rFonts w:ascii="Times New Roman" w:hAnsi="Times New Roman" w:cs="Times New Roman"/>
                <w:sz w:val="26"/>
                <w:szCs w:val="26"/>
              </w:rPr>
            </w:pPr>
            <w:r w:rsidRPr="00CE73BE">
              <w:rPr>
                <w:rFonts w:ascii="Times New Roman" w:hAnsi="Times New Roman" w:cs="Times New Roman"/>
                <w:sz w:val="26"/>
                <w:szCs w:val="26"/>
              </w:rPr>
              <w:t>9</w:t>
            </w:r>
          </w:p>
        </w:tc>
        <w:tc>
          <w:tcPr>
            <w:tcW w:w="7212" w:type="dxa"/>
          </w:tcPr>
          <w:p w14:paraId="7EE6BCC5" w14:textId="77777777" w:rsidR="000E11AA" w:rsidRPr="00CE73BE" w:rsidRDefault="00F9008F" w:rsidP="000E11AA">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 xml:space="preserve">Các chuyên gia, nhà khoa học, cán bộ quản lý chủ chốt có thể nhiều hoặc ít (hoặc không có) và khác nhau giữa các đơn vị, doanh nghiệp. Vì vậy Thành phố có nên trực tiếp thực hiện ưu đãi miễn toàn bộ </w:t>
            </w:r>
            <w:r w:rsidRPr="00CE73BE">
              <w:rPr>
                <w:rFonts w:ascii="Times New Roman" w:hAnsi="Times New Roman" w:cs="Times New Roman"/>
                <w:sz w:val="26"/>
                <w:szCs w:val="26"/>
              </w:rPr>
              <w:lastRenderedPageBreak/>
              <w:t>tiền thuê nhà hay để các đơn vị, doanh nghiệp mời và sử dụng chuyên gia, nhà khoa học, nhà quản lý chủ chốt thực hiện ưu đãi này (đơn vị, doanh nghiệp trả tiền thuê nhà cho các đối tượng ưu tiên), Nhà nước chỉ ưu đãi miễn tiền thuê nhà cho các chuyên gia, nhà khoa học, nhà quản lý do cơ quan Nhà nước mời hoặc sử dụng. Đề nghị cơ quan tham mưu rà soát, nghiên cứu làm rõ thêm quy định này.</w:t>
            </w:r>
          </w:p>
        </w:tc>
        <w:tc>
          <w:tcPr>
            <w:tcW w:w="6750" w:type="dxa"/>
          </w:tcPr>
          <w:p w14:paraId="74E4DEBA" w14:textId="314BE812" w:rsidR="000E11AA" w:rsidRPr="00CE73BE" w:rsidRDefault="003B1EDB" w:rsidP="00AE6CFD">
            <w:pPr>
              <w:spacing w:before="40" w:after="40"/>
              <w:jc w:val="both"/>
              <w:rPr>
                <w:rFonts w:ascii="Times New Roman" w:hAnsi="Times New Roman" w:cs="Times New Roman"/>
                <w:sz w:val="26"/>
                <w:szCs w:val="26"/>
              </w:rPr>
            </w:pPr>
            <w:r w:rsidRPr="00657E29">
              <w:rPr>
                <w:rFonts w:ascii="Times New Roman" w:hAnsi="Times New Roman" w:cs="Times New Roman"/>
                <w:sz w:val="26"/>
                <w:szCs w:val="26"/>
              </w:rPr>
              <w:lastRenderedPageBreak/>
              <w:t>Ban Quản lý tiếp thu ý kiến và</w:t>
            </w:r>
            <w:r>
              <w:rPr>
                <w:rFonts w:ascii="Times New Roman" w:hAnsi="Times New Roman" w:cs="Times New Roman"/>
                <w:sz w:val="26"/>
                <w:szCs w:val="26"/>
              </w:rPr>
              <w:t xml:space="preserve"> </w:t>
            </w:r>
            <w:r w:rsidRPr="00657E29">
              <w:rPr>
                <w:rFonts w:ascii="Times New Roman" w:hAnsi="Times New Roman" w:cs="Times New Roman"/>
                <w:sz w:val="26"/>
                <w:szCs w:val="26"/>
              </w:rPr>
              <w:t>chỉnh sửa, làm rõ quy định</w:t>
            </w:r>
            <w:r>
              <w:rPr>
                <w:rFonts w:ascii="Times New Roman" w:hAnsi="Times New Roman" w:cs="Times New Roman"/>
                <w:sz w:val="26"/>
                <w:szCs w:val="26"/>
              </w:rPr>
              <w:t xml:space="preserve"> đối tượng được hưởng chính sách ưu đãi là tất cả </w:t>
            </w:r>
            <w:r w:rsidRPr="00657E29">
              <w:rPr>
                <w:rFonts w:ascii="Times New Roman" w:hAnsi="Times New Roman" w:cs="Times New Roman"/>
                <w:sz w:val="26"/>
                <w:szCs w:val="26"/>
              </w:rPr>
              <w:t xml:space="preserve">Chuyên gia, nhà </w:t>
            </w:r>
            <w:r w:rsidRPr="00657E29">
              <w:rPr>
                <w:rFonts w:ascii="Times New Roman" w:hAnsi="Times New Roman" w:cs="Times New Roman"/>
                <w:sz w:val="26"/>
                <w:szCs w:val="26"/>
              </w:rPr>
              <w:lastRenderedPageBreak/>
              <w:t>khoa học</w:t>
            </w:r>
            <w:r>
              <w:rPr>
                <w:rFonts w:ascii="Times New Roman" w:hAnsi="Times New Roman" w:cs="Times New Roman"/>
                <w:sz w:val="26"/>
                <w:szCs w:val="26"/>
              </w:rPr>
              <w:t xml:space="preserve"> </w:t>
            </w:r>
            <w:r w:rsidRPr="00657E29">
              <w:rPr>
                <w:rFonts w:ascii="Times New Roman" w:hAnsi="Times New Roman" w:cs="Times New Roman"/>
                <w:sz w:val="26"/>
                <w:szCs w:val="26"/>
              </w:rPr>
              <w:t>đáp ứng các tiêu chí theo quy định của pháp luật</w:t>
            </w:r>
            <w:r>
              <w:rPr>
                <w:rFonts w:ascii="Times New Roman" w:hAnsi="Times New Roman" w:cs="Times New Roman"/>
                <w:sz w:val="26"/>
                <w:szCs w:val="26"/>
              </w:rPr>
              <w:t xml:space="preserve"> làm việc tại các cơ quan nhà nước và doanh nghiệp tư nhân. </w:t>
            </w:r>
          </w:p>
        </w:tc>
      </w:tr>
      <w:tr w:rsidR="000E11AA" w:rsidRPr="00CE73BE" w14:paraId="28921B25" w14:textId="77777777" w:rsidTr="00100304">
        <w:tc>
          <w:tcPr>
            <w:tcW w:w="708" w:type="dxa"/>
          </w:tcPr>
          <w:p w14:paraId="6CEC40B5" w14:textId="77777777" w:rsidR="000E11AA" w:rsidRPr="00CE73BE" w:rsidRDefault="00AD0D09" w:rsidP="00100304">
            <w:pPr>
              <w:spacing w:before="40" w:after="40"/>
              <w:jc w:val="center"/>
              <w:rPr>
                <w:rFonts w:ascii="Times New Roman" w:hAnsi="Times New Roman" w:cs="Times New Roman"/>
                <w:sz w:val="26"/>
                <w:szCs w:val="26"/>
              </w:rPr>
            </w:pPr>
            <w:r w:rsidRPr="00CE73BE">
              <w:rPr>
                <w:rFonts w:ascii="Times New Roman" w:hAnsi="Times New Roman" w:cs="Times New Roman"/>
                <w:sz w:val="26"/>
                <w:szCs w:val="26"/>
              </w:rPr>
              <w:lastRenderedPageBreak/>
              <w:t>10</w:t>
            </w:r>
          </w:p>
        </w:tc>
        <w:tc>
          <w:tcPr>
            <w:tcW w:w="7212" w:type="dxa"/>
          </w:tcPr>
          <w:p w14:paraId="3E7B4F66" w14:textId="77777777" w:rsidR="000E11AA" w:rsidRPr="00CE73BE" w:rsidRDefault="00F9008F" w:rsidP="000E11AA">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Dự thảo quy định diện tích đất nhà lưu trú tối thiểu bằng 20% diện tích đất thương mại, dịch vụ của Khu công nghiệp. Tuy nhiên, cần đánh giá kỹ liệu con số này có đủ đáp ứng mục tiêu phục vụ tối thiểu 10% tổng số lao động hay không, vì tỷ lệ đất thương mại dịch vụ trong Khu công nghiệp thường bị giới hạn tối đa 10% tổng diện tích. Nên có cơ chế linh hoạt để điều chỉnh tỷ lệ này tùy theo quy mô và tính chất sử dụng lao động của từng loại hình Khu công nghiệp cụ thể.</w:t>
            </w:r>
          </w:p>
        </w:tc>
        <w:tc>
          <w:tcPr>
            <w:tcW w:w="6750" w:type="dxa"/>
          </w:tcPr>
          <w:p w14:paraId="1BA1C869" w14:textId="146D1F70" w:rsidR="000E11AA" w:rsidRPr="00CE73BE" w:rsidRDefault="006250CC" w:rsidP="00AE6CFD">
            <w:pPr>
              <w:spacing w:before="40" w:after="40"/>
              <w:jc w:val="both"/>
              <w:rPr>
                <w:rFonts w:ascii="Times New Roman" w:hAnsi="Times New Roman" w:cs="Times New Roman"/>
                <w:sz w:val="26"/>
                <w:szCs w:val="26"/>
              </w:rPr>
            </w:pPr>
            <w:r>
              <w:rPr>
                <w:rFonts w:ascii="Times New Roman" w:hAnsi="Times New Roman" w:cs="Times New Roman"/>
                <w:sz w:val="26"/>
                <w:szCs w:val="26"/>
              </w:rPr>
              <w:t>Ban Quản lý xây dựng tiêu chí dựa trên đánh giá về nhu cầu sử dụng thực tế tại một số KCN đã đầu tư xây dựng nhà lưu trú và đưa vào sử dụng. Ban Quản lý tiếp thu ý kiến và tiếp tục nghiên, cứu, rà soát các chỉ tiêu để đảm bảo phù hợp với nhu cầu thực tế.</w:t>
            </w:r>
          </w:p>
        </w:tc>
      </w:tr>
      <w:tr w:rsidR="000E11AA" w:rsidRPr="00CE73BE" w14:paraId="6A021AD9" w14:textId="77777777" w:rsidTr="00100304">
        <w:tc>
          <w:tcPr>
            <w:tcW w:w="708" w:type="dxa"/>
          </w:tcPr>
          <w:p w14:paraId="08281A5C" w14:textId="77777777" w:rsidR="000E11AA" w:rsidRPr="00CE73BE" w:rsidRDefault="00AD0D09" w:rsidP="00100304">
            <w:pPr>
              <w:spacing w:before="40" w:after="40"/>
              <w:jc w:val="center"/>
              <w:rPr>
                <w:rFonts w:ascii="Times New Roman" w:hAnsi="Times New Roman" w:cs="Times New Roman"/>
                <w:sz w:val="26"/>
                <w:szCs w:val="26"/>
              </w:rPr>
            </w:pPr>
            <w:r w:rsidRPr="00CE73BE">
              <w:rPr>
                <w:rFonts w:ascii="Times New Roman" w:hAnsi="Times New Roman" w:cs="Times New Roman"/>
                <w:sz w:val="26"/>
                <w:szCs w:val="26"/>
              </w:rPr>
              <w:t>11</w:t>
            </w:r>
          </w:p>
        </w:tc>
        <w:tc>
          <w:tcPr>
            <w:tcW w:w="7212" w:type="dxa"/>
          </w:tcPr>
          <w:p w14:paraId="0587EC94" w14:textId="77777777" w:rsidR="000E11AA" w:rsidRPr="00471016" w:rsidRDefault="00F9008F" w:rsidP="000E11AA">
            <w:pPr>
              <w:spacing w:before="40" w:after="40"/>
              <w:jc w:val="both"/>
              <w:rPr>
                <w:rFonts w:ascii="Times New Roman" w:hAnsi="Times New Roman" w:cs="Times New Roman"/>
                <w:sz w:val="26"/>
                <w:szCs w:val="26"/>
              </w:rPr>
            </w:pPr>
            <w:r w:rsidRPr="00471016">
              <w:rPr>
                <w:rFonts w:ascii="Times New Roman" w:hAnsi="Times New Roman" w:cs="Times New Roman"/>
                <w:sz w:val="26"/>
                <w:szCs w:val="26"/>
              </w:rPr>
              <w:t>Dự thảo quy định đơn giá cho thuê không tính chi phí khấu hao vốn đầu tư xây dựng. Tuy nhiên, cần làm rõ cơ chế hậu kiểm để đảm bảo các chủ đầu tư không “lách luật” bằng cách tăng các khoản phí quản lý, dịch vụ khác. Việc giao Ban Quản lý ban hành Quy chế quản lý, sử dụng là cần thiết, nhưng cần có sự tham gia giám sát của tổ chức Công đoàn để bảo vệ quyền lợi hợp pháp của người lao động.</w:t>
            </w:r>
          </w:p>
        </w:tc>
        <w:tc>
          <w:tcPr>
            <w:tcW w:w="6750" w:type="dxa"/>
          </w:tcPr>
          <w:p w14:paraId="4A8BA33C" w14:textId="0BC367C5" w:rsidR="000E11AA" w:rsidRPr="00CE73BE" w:rsidRDefault="00CB74D8" w:rsidP="00AE6CFD">
            <w:pPr>
              <w:spacing w:before="40" w:after="40"/>
              <w:jc w:val="both"/>
              <w:rPr>
                <w:rFonts w:ascii="Times New Roman" w:hAnsi="Times New Roman" w:cs="Times New Roman"/>
                <w:sz w:val="26"/>
                <w:szCs w:val="26"/>
              </w:rPr>
            </w:pPr>
            <w:r>
              <w:rPr>
                <w:rFonts w:ascii="Times New Roman" w:hAnsi="Times New Roman" w:cs="Times New Roman"/>
                <w:sz w:val="26"/>
                <w:szCs w:val="26"/>
              </w:rPr>
              <w:t xml:space="preserve">Ban Quản lý tiếp thu và bổ sung quy định: </w:t>
            </w:r>
            <w:r w:rsidRPr="00CB74D8">
              <w:rPr>
                <w:rFonts w:ascii="Times New Roman" w:hAnsi="Times New Roman" w:cs="Times New Roman"/>
                <w:sz w:val="26"/>
                <w:szCs w:val="26"/>
              </w:rPr>
              <w:t>Chi phí dịch vụ quản lý, vận hành nhà lưu trú, nhà ở cho người lao động làm việc tại khu công nghiệp</w:t>
            </w:r>
            <w:r>
              <w:rPr>
                <w:rFonts w:ascii="Times New Roman" w:hAnsi="Times New Roman" w:cs="Times New Roman"/>
                <w:sz w:val="26"/>
                <w:szCs w:val="26"/>
              </w:rPr>
              <w:t>, khu công nghệ cao</w:t>
            </w:r>
            <w:r w:rsidRPr="00CB74D8">
              <w:rPr>
                <w:rFonts w:ascii="Times New Roman" w:hAnsi="Times New Roman" w:cs="Times New Roman"/>
                <w:sz w:val="26"/>
                <w:szCs w:val="26"/>
              </w:rPr>
              <w:t xml:space="preserve"> không vượt quá chi phí dịch vụ quản lý, vận hành chung cư trên địa bàn thành phố Hà Nội theo quy định hiện hành.</w:t>
            </w:r>
            <w:r>
              <w:rPr>
                <w:rFonts w:ascii="Times New Roman" w:hAnsi="Times New Roman" w:cs="Times New Roman"/>
                <w:sz w:val="26"/>
                <w:szCs w:val="26"/>
              </w:rPr>
              <w:t xml:space="preserve"> (tại điểm c, khoản 1 Điều 7 và điểm c khoản 1 Điều 11)</w:t>
            </w:r>
          </w:p>
        </w:tc>
      </w:tr>
      <w:tr w:rsidR="000E11AA" w:rsidRPr="00CE73BE" w14:paraId="262EF7EC" w14:textId="77777777" w:rsidTr="00100304">
        <w:tc>
          <w:tcPr>
            <w:tcW w:w="708" w:type="dxa"/>
          </w:tcPr>
          <w:p w14:paraId="6DCCDFCE" w14:textId="77777777" w:rsidR="000E11AA" w:rsidRPr="00CE73BE" w:rsidRDefault="00AD0D09" w:rsidP="00100304">
            <w:pPr>
              <w:spacing w:before="40" w:after="40"/>
              <w:jc w:val="center"/>
              <w:rPr>
                <w:rFonts w:ascii="Times New Roman" w:hAnsi="Times New Roman" w:cs="Times New Roman"/>
                <w:sz w:val="26"/>
                <w:szCs w:val="26"/>
              </w:rPr>
            </w:pPr>
            <w:r w:rsidRPr="00CE73BE">
              <w:rPr>
                <w:rFonts w:ascii="Times New Roman" w:hAnsi="Times New Roman" w:cs="Times New Roman"/>
                <w:sz w:val="26"/>
                <w:szCs w:val="26"/>
              </w:rPr>
              <w:t>12</w:t>
            </w:r>
          </w:p>
        </w:tc>
        <w:tc>
          <w:tcPr>
            <w:tcW w:w="7212" w:type="dxa"/>
          </w:tcPr>
          <w:p w14:paraId="67B2CE08" w14:textId="77777777" w:rsidR="000E11AA" w:rsidRPr="00471016" w:rsidRDefault="002839CE" w:rsidP="000E11AA">
            <w:pPr>
              <w:spacing w:before="40" w:after="40"/>
              <w:jc w:val="both"/>
              <w:rPr>
                <w:rFonts w:ascii="Times New Roman" w:hAnsi="Times New Roman" w:cs="Times New Roman"/>
                <w:sz w:val="26"/>
                <w:szCs w:val="26"/>
              </w:rPr>
            </w:pPr>
            <w:r w:rsidRPr="00471016">
              <w:rPr>
                <w:rFonts w:ascii="Times New Roman" w:hAnsi="Times New Roman" w:cs="Times New Roman"/>
                <w:sz w:val="26"/>
                <w:szCs w:val="26"/>
              </w:rPr>
              <w:t>Đề nghị làm rõ khả năng đáp ứng và cân đối ngân sách Thành phố theo từng giai đoạn.</w:t>
            </w:r>
          </w:p>
        </w:tc>
        <w:tc>
          <w:tcPr>
            <w:tcW w:w="6750" w:type="dxa"/>
          </w:tcPr>
          <w:p w14:paraId="5196EDD5" w14:textId="67233B14" w:rsidR="000E11AA" w:rsidRPr="00CE73BE" w:rsidRDefault="00471016" w:rsidP="00471016">
            <w:pPr>
              <w:spacing w:before="40" w:after="40"/>
              <w:jc w:val="both"/>
              <w:rPr>
                <w:rFonts w:ascii="Times New Roman" w:hAnsi="Times New Roman" w:cs="Times New Roman"/>
                <w:sz w:val="26"/>
                <w:szCs w:val="26"/>
              </w:rPr>
            </w:pPr>
            <w:r>
              <w:rPr>
                <w:rFonts w:ascii="Times New Roman" w:hAnsi="Times New Roman" w:cs="Times New Roman"/>
                <w:sz w:val="26"/>
                <w:szCs w:val="26"/>
              </w:rPr>
              <w:t xml:space="preserve">Tại Dự thảo tờ trình đề nghị ban hành Nghị quyết đã nêu: Các chi phí </w:t>
            </w:r>
            <w:r w:rsidRPr="00471016">
              <w:rPr>
                <w:rFonts w:ascii="Times New Roman" w:hAnsi="Times New Roman" w:cs="Times New Roman"/>
                <w:sz w:val="26"/>
                <w:szCs w:val="26"/>
              </w:rPr>
              <w:t>từ ngân sách Nhà nước để đầu tư xây dựng nhà lưu trú cho người lao động làm việc tại Khu Công nghệ cao Hòa Lạc, chi phí hỗ trợ đầu tư hạ tầng kết nối cho các dự án xây dựng nhà ở cho người lao động bên ngoài ranh giới khu công nghệ cao, khu công nghiệp, chi phí hỗ trợ cho người lao động trong việc tiếp cận, sử dụng nhà ở, nhà lưu trú</w:t>
            </w:r>
            <w:r>
              <w:rPr>
                <w:rFonts w:ascii="Times New Roman" w:hAnsi="Times New Roman" w:cs="Times New Roman"/>
                <w:sz w:val="26"/>
                <w:szCs w:val="26"/>
              </w:rPr>
              <w:t xml:space="preserve"> </w:t>
            </w:r>
            <w:r w:rsidRPr="00471016">
              <w:rPr>
                <w:rFonts w:ascii="Times New Roman" w:hAnsi="Times New Roman" w:cs="Times New Roman"/>
                <w:sz w:val="26"/>
                <w:szCs w:val="26"/>
              </w:rPr>
              <w:t>sẽ được xác định cụ thể khi triển khai lập các dự án đầu tư xây dựng bằng nguồn vốn đầu tư công và các mức ưu đãi, hỗ trợ cho các đối tượng đề xuất tại Nghị quyết này được HĐND Thành phố thông qua.</w:t>
            </w:r>
          </w:p>
        </w:tc>
      </w:tr>
      <w:tr w:rsidR="000E11AA" w:rsidRPr="00CE73BE" w14:paraId="2C80D1FC" w14:textId="77777777" w:rsidTr="00100304">
        <w:tc>
          <w:tcPr>
            <w:tcW w:w="708" w:type="dxa"/>
          </w:tcPr>
          <w:p w14:paraId="72E9CFA7" w14:textId="77777777" w:rsidR="000E11AA" w:rsidRPr="00CE73BE" w:rsidRDefault="002839CE" w:rsidP="00100304">
            <w:pPr>
              <w:spacing w:before="40" w:after="40"/>
              <w:jc w:val="center"/>
              <w:rPr>
                <w:rFonts w:ascii="Times New Roman" w:hAnsi="Times New Roman" w:cs="Times New Roman"/>
                <w:b/>
                <w:sz w:val="26"/>
                <w:szCs w:val="26"/>
              </w:rPr>
            </w:pPr>
            <w:r w:rsidRPr="00CE73BE">
              <w:rPr>
                <w:rFonts w:ascii="Times New Roman" w:hAnsi="Times New Roman" w:cs="Times New Roman"/>
                <w:b/>
                <w:sz w:val="26"/>
                <w:szCs w:val="26"/>
              </w:rPr>
              <w:lastRenderedPageBreak/>
              <w:t>B</w:t>
            </w:r>
          </w:p>
        </w:tc>
        <w:tc>
          <w:tcPr>
            <w:tcW w:w="7212" w:type="dxa"/>
          </w:tcPr>
          <w:p w14:paraId="0ED03F58" w14:textId="77777777" w:rsidR="000E11AA" w:rsidRPr="00CE73BE" w:rsidRDefault="002839CE" w:rsidP="000E11AA">
            <w:pPr>
              <w:spacing w:before="40" w:after="40"/>
              <w:jc w:val="both"/>
              <w:rPr>
                <w:rFonts w:ascii="Times New Roman" w:hAnsi="Times New Roman" w:cs="Times New Roman"/>
                <w:b/>
                <w:sz w:val="26"/>
                <w:szCs w:val="26"/>
              </w:rPr>
            </w:pPr>
            <w:r w:rsidRPr="00CE73BE">
              <w:rPr>
                <w:rFonts w:ascii="Times New Roman" w:hAnsi="Times New Roman" w:cs="Times New Roman"/>
                <w:b/>
                <w:sz w:val="26"/>
                <w:szCs w:val="26"/>
              </w:rPr>
              <w:t>Ý kiến góp ý của các Sở, ngành và UBND xã, phường</w:t>
            </w:r>
          </w:p>
        </w:tc>
        <w:tc>
          <w:tcPr>
            <w:tcW w:w="6750" w:type="dxa"/>
          </w:tcPr>
          <w:p w14:paraId="661AC83E" w14:textId="77777777" w:rsidR="000E11AA" w:rsidRPr="00CE73BE" w:rsidRDefault="000E11AA" w:rsidP="00AE6CFD">
            <w:pPr>
              <w:spacing w:before="40" w:after="40"/>
              <w:jc w:val="both"/>
              <w:rPr>
                <w:rFonts w:ascii="Times New Roman" w:hAnsi="Times New Roman" w:cs="Times New Roman"/>
                <w:sz w:val="26"/>
                <w:szCs w:val="26"/>
              </w:rPr>
            </w:pPr>
          </w:p>
        </w:tc>
      </w:tr>
      <w:tr w:rsidR="000E11AA" w:rsidRPr="00CE73BE" w14:paraId="2AF3AA60" w14:textId="77777777" w:rsidTr="00100304">
        <w:tc>
          <w:tcPr>
            <w:tcW w:w="708" w:type="dxa"/>
          </w:tcPr>
          <w:p w14:paraId="650473C1" w14:textId="77777777" w:rsidR="000E11AA" w:rsidRPr="00CE73BE" w:rsidRDefault="00895015" w:rsidP="00100304">
            <w:pPr>
              <w:spacing w:before="40" w:after="40"/>
              <w:jc w:val="center"/>
              <w:rPr>
                <w:rFonts w:ascii="Times New Roman" w:hAnsi="Times New Roman" w:cs="Times New Roman"/>
                <w:b/>
                <w:sz w:val="26"/>
                <w:szCs w:val="26"/>
              </w:rPr>
            </w:pPr>
            <w:r w:rsidRPr="00CE73BE">
              <w:rPr>
                <w:rFonts w:ascii="Times New Roman" w:hAnsi="Times New Roman" w:cs="Times New Roman"/>
                <w:b/>
                <w:sz w:val="26"/>
                <w:szCs w:val="26"/>
              </w:rPr>
              <w:t>I</w:t>
            </w:r>
          </w:p>
        </w:tc>
        <w:tc>
          <w:tcPr>
            <w:tcW w:w="7212" w:type="dxa"/>
          </w:tcPr>
          <w:p w14:paraId="76D9B0B1" w14:textId="77777777" w:rsidR="000E11AA" w:rsidRPr="00CE73BE" w:rsidRDefault="00895015" w:rsidP="00895015">
            <w:pPr>
              <w:spacing w:before="40" w:after="40"/>
              <w:jc w:val="both"/>
              <w:rPr>
                <w:rFonts w:ascii="Times New Roman" w:hAnsi="Times New Roman" w:cs="Times New Roman"/>
                <w:b/>
                <w:sz w:val="26"/>
                <w:szCs w:val="26"/>
              </w:rPr>
            </w:pPr>
            <w:r w:rsidRPr="00CE73BE">
              <w:rPr>
                <w:rFonts w:ascii="Times New Roman" w:hAnsi="Times New Roman" w:cs="Times New Roman"/>
                <w:b/>
                <w:sz w:val="26"/>
                <w:szCs w:val="26"/>
              </w:rPr>
              <w:t>Các đơn vị thống nhất với nội dung Nghị quyết (… đơn vị), gồm:</w:t>
            </w:r>
          </w:p>
        </w:tc>
        <w:tc>
          <w:tcPr>
            <w:tcW w:w="6750" w:type="dxa"/>
          </w:tcPr>
          <w:p w14:paraId="185C60A0" w14:textId="77777777" w:rsidR="000E11AA" w:rsidRPr="00CE73BE" w:rsidRDefault="000E11AA" w:rsidP="00AE6CFD">
            <w:pPr>
              <w:spacing w:before="40" w:after="40"/>
              <w:jc w:val="both"/>
              <w:rPr>
                <w:rFonts w:ascii="Times New Roman" w:hAnsi="Times New Roman" w:cs="Times New Roman"/>
                <w:sz w:val="26"/>
                <w:szCs w:val="26"/>
              </w:rPr>
            </w:pPr>
          </w:p>
        </w:tc>
      </w:tr>
      <w:tr w:rsidR="000E11AA" w:rsidRPr="00CE73BE" w14:paraId="0E350953" w14:textId="77777777" w:rsidTr="00100304">
        <w:tc>
          <w:tcPr>
            <w:tcW w:w="708" w:type="dxa"/>
          </w:tcPr>
          <w:p w14:paraId="60DBECF4" w14:textId="77777777" w:rsidR="000E11AA" w:rsidRPr="00CE73BE" w:rsidRDefault="00ED770C" w:rsidP="00100304">
            <w:pPr>
              <w:spacing w:before="40" w:after="40"/>
              <w:jc w:val="center"/>
              <w:rPr>
                <w:rFonts w:ascii="Times New Roman" w:hAnsi="Times New Roman" w:cs="Times New Roman"/>
                <w:sz w:val="26"/>
                <w:szCs w:val="26"/>
              </w:rPr>
            </w:pPr>
            <w:r w:rsidRPr="00CE73BE">
              <w:rPr>
                <w:rFonts w:ascii="Times New Roman" w:hAnsi="Times New Roman" w:cs="Times New Roman"/>
                <w:sz w:val="26"/>
                <w:szCs w:val="26"/>
              </w:rPr>
              <w:t>1</w:t>
            </w:r>
          </w:p>
        </w:tc>
        <w:tc>
          <w:tcPr>
            <w:tcW w:w="7212" w:type="dxa"/>
          </w:tcPr>
          <w:p w14:paraId="701E42CD" w14:textId="77777777" w:rsidR="00895015" w:rsidRPr="00CE73BE" w:rsidRDefault="00895015" w:rsidP="00895015">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1) Sở Nội vụ</w:t>
            </w:r>
          </w:p>
          <w:p w14:paraId="53F59D78" w14:textId="77777777" w:rsidR="00895015" w:rsidRPr="00CE73BE" w:rsidRDefault="00895015" w:rsidP="00895015">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2) Sở Khoa học và Công nghệ</w:t>
            </w:r>
          </w:p>
          <w:p w14:paraId="10A6ED1F" w14:textId="77777777" w:rsidR="00895015" w:rsidRPr="00CE73BE" w:rsidRDefault="00895015" w:rsidP="00895015">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3) UBND xã Phú Xuyên</w:t>
            </w:r>
          </w:p>
          <w:p w14:paraId="6EE380A5" w14:textId="77777777" w:rsidR="000E11AA" w:rsidRPr="00CE73BE" w:rsidRDefault="00895015" w:rsidP="00895015">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4) UBND xã Đại Xuyên</w:t>
            </w:r>
          </w:p>
          <w:p w14:paraId="28CB3799" w14:textId="77777777" w:rsidR="00FB11FC" w:rsidRDefault="00FB11FC" w:rsidP="00895015">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5) UBND xã Vân Đình</w:t>
            </w:r>
          </w:p>
          <w:p w14:paraId="1720B397" w14:textId="77777777" w:rsidR="0031365A" w:rsidRPr="00CE73BE" w:rsidRDefault="0031365A" w:rsidP="00895015">
            <w:pPr>
              <w:spacing w:before="40" w:after="40"/>
              <w:jc w:val="both"/>
              <w:rPr>
                <w:rFonts w:ascii="Times New Roman" w:hAnsi="Times New Roman" w:cs="Times New Roman"/>
                <w:sz w:val="26"/>
                <w:szCs w:val="26"/>
              </w:rPr>
            </w:pPr>
            <w:r>
              <w:rPr>
                <w:rFonts w:ascii="Times New Roman" w:hAnsi="Times New Roman" w:cs="Times New Roman"/>
                <w:sz w:val="26"/>
                <w:szCs w:val="26"/>
              </w:rPr>
              <w:t xml:space="preserve">6) </w:t>
            </w:r>
            <w:r w:rsidRPr="00CE73BE">
              <w:rPr>
                <w:rFonts w:ascii="Times New Roman" w:hAnsi="Times New Roman" w:cs="Times New Roman"/>
                <w:sz w:val="26"/>
                <w:szCs w:val="26"/>
              </w:rPr>
              <w:t>UBND xã</w:t>
            </w:r>
            <w:r>
              <w:rPr>
                <w:rFonts w:ascii="Times New Roman" w:hAnsi="Times New Roman" w:cs="Times New Roman"/>
                <w:sz w:val="26"/>
                <w:szCs w:val="26"/>
              </w:rPr>
              <w:t xml:space="preserve"> Chương Dương</w:t>
            </w:r>
          </w:p>
        </w:tc>
        <w:tc>
          <w:tcPr>
            <w:tcW w:w="6750" w:type="dxa"/>
          </w:tcPr>
          <w:p w14:paraId="5C965483" w14:textId="77777777" w:rsidR="000E11AA" w:rsidRPr="00CE73BE" w:rsidRDefault="000E11AA" w:rsidP="00AE6CFD">
            <w:pPr>
              <w:spacing w:before="40" w:after="40"/>
              <w:jc w:val="both"/>
              <w:rPr>
                <w:rFonts w:ascii="Times New Roman" w:hAnsi="Times New Roman" w:cs="Times New Roman"/>
                <w:sz w:val="26"/>
                <w:szCs w:val="26"/>
              </w:rPr>
            </w:pPr>
          </w:p>
        </w:tc>
      </w:tr>
      <w:tr w:rsidR="000E11AA" w:rsidRPr="00CE73BE" w14:paraId="6C0D2635" w14:textId="77777777" w:rsidTr="00100304">
        <w:tc>
          <w:tcPr>
            <w:tcW w:w="708" w:type="dxa"/>
          </w:tcPr>
          <w:p w14:paraId="23B35F90" w14:textId="77777777" w:rsidR="000E11AA" w:rsidRPr="00CE73BE" w:rsidRDefault="00895015" w:rsidP="00100304">
            <w:pPr>
              <w:spacing w:before="40" w:after="40"/>
              <w:jc w:val="center"/>
              <w:rPr>
                <w:rFonts w:ascii="Times New Roman" w:hAnsi="Times New Roman" w:cs="Times New Roman"/>
                <w:b/>
                <w:sz w:val="26"/>
                <w:szCs w:val="26"/>
              </w:rPr>
            </w:pPr>
            <w:r w:rsidRPr="00CE73BE">
              <w:rPr>
                <w:rFonts w:ascii="Times New Roman" w:hAnsi="Times New Roman" w:cs="Times New Roman"/>
                <w:b/>
                <w:sz w:val="26"/>
                <w:szCs w:val="26"/>
              </w:rPr>
              <w:t>II</w:t>
            </w:r>
          </w:p>
        </w:tc>
        <w:tc>
          <w:tcPr>
            <w:tcW w:w="7212" w:type="dxa"/>
          </w:tcPr>
          <w:p w14:paraId="3365E9CF" w14:textId="4BC9BF6F" w:rsidR="000E11AA" w:rsidRPr="00CE73BE" w:rsidRDefault="00895015" w:rsidP="00895015">
            <w:pPr>
              <w:spacing w:before="40" w:after="40"/>
              <w:jc w:val="both"/>
              <w:rPr>
                <w:rFonts w:ascii="Times New Roman" w:hAnsi="Times New Roman" w:cs="Times New Roman"/>
                <w:sz w:val="26"/>
                <w:szCs w:val="26"/>
              </w:rPr>
            </w:pPr>
            <w:r w:rsidRPr="00CE73BE">
              <w:rPr>
                <w:rFonts w:ascii="Times New Roman" w:hAnsi="Times New Roman" w:cs="Times New Roman"/>
                <w:b/>
                <w:sz w:val="26"/>
                <w:szCs w:val="26"/>
              </w:rPr>
              <w:t>Các đơn vị có ý kiến góp ý cụ thể với nội dung Nghị quyết</w:t>
            </w:r>
            <w:r w:rsidRPr="00CE73BE">
              <w:rPr>
                <w:rFonts w:ascii="Times New Roman" w:hAnsi="Times New Roman" w:cs="Times New Roman"/>
                <w:sz w:val="26"/>
                <w:szCs w:val="26"/>
              </w:rPr>
              <w:t xml:space="preserve"> (</w:t>
            </w:r>
            <w:r w:rsidR="00966A1D" w:rsidRPr="00CE73BE">
              <w:rPr>
                <w:rFonts w:ascii="Times New Roman" w:hAnsi="Times New Roman" w:cs="Times New Roman"/>
                <w:sz w:val="26"/>
                <w:szCs w:val="26"/>
              </w:rPr>
              <w:t xml:space="preserve">Tư pháp, </w:t>
            </w:r>
            <w:r w:rsidRPr="00CE73BE">
              <w:rPr>
                <w:rFonts w:ascii="Times New Roman" w:hAnsi="Times New Roman" w:cs="Times New Roman"/>
                <w:sz w:val="26"/>
                <w:szCs w:val="26"/>
              </w:rPr>
              <w:t>Quy hoạch – Kiến trúc,</w:t>
            </w:r>
            <w:r w:rsidR="00314817" w:rsidRPr="00CE73BE">
              <w:rPr>
                <w:rFonts w:ascii="Times New Roman" w:hAnsi="Times New Roman" w:cs="Times New Roman"/>
                <w:sz w:val="26"/>
                <w:szCs w:val="26"/>
              </w:rPr>
              <w:t xml:space="preserve"> Nông nghiệp và Môi trường</w:t>
            </w:r>
            <w:r w:rsidR="00C247B5">
              <w:rPr>
                <w:rFonts w:ascii="Times New Roman" w:hAnsi="Times New Roman" w:cs="Times New Roman"/>
                <w:sz w:val="26"/>
                <w:szCs w:val="26"/>
              </w:rPr>
              <w:t>, Sở Xây dựng</w:t>
            </w:r>
            <w:r w:rsidRPr="00CE73BE">
              <w:rPr>
                <w:rFonts w:ascii="Times New Roman" w:hAnsi="Times New Roman" w:cs="Times New Roman"/>
                <w:sz w:val="26"/>
                <w:szCs w:val="26"/>
              </w:rPr>
              <w:t>…)</w:t>
            </w:r>
          </w:p>
        </w:tc>
        <w:tc>
          <w:tcPr>
            <w:tcW w:w="6750" w:type="dxa"/>
          </w:tcPr>
          <w:p w14:paraId="67C78383" w14:textId="77777777" w:rsidR="000E11AA" w:rsidRPr="00CE73BE" w:rsidRDefault="000E11AA" w:rsidP="00AE6CFD">
            <w:pPr>
              <w:spacing w:before="40" w:after="40"/>
              <w:jc w:val="both"/>
              <w:rPr>
                <w:rFonts w:ascii="Times New Roman" w:hAnsi="Times New Roman" w:cs="Times New Roman"/>
                <w:sz w:val="26"/>
                <w:szCs w:val="26"/>
              </w:rPr>
            </w:pPr>
          </w:p>
        </w:tc>
      </w:tr>
      <w:tr w:rsidR="000E11AA" w:rsidRPr="00CE73BE" w14:paraId="209589DA" w14:textId="77777777" w:rsidTr="00100304">
        <w:tc>
          <w:tcPr>
            <w:tcW w:w="708" w:type="dxa"/>
          </w:tcPr>
          <w:p w14:paraId="4F7FB57D" w14:textId="77777777" w:rsidR="000E11AA" w:rsidRPr="00CE73BE" w:rsidRDefault="00ED770C" w:rsidP="00100304">
            <w:pPr>
              <w:spacing w:before="40" w:after="40"/>
              <w:jc w:val="center"/>
              <w:rPr>
                <w:rFonts w:ascii="Times New Roman" w:hAnsi="Times New Roman" w:cs="Times New Roman"/>
                <w:b/>
                <w:sz w:val="26"/>
                <w:szCs w:val="26"/>
              </w:rPr>
            </w:pPr>
            <w:r w:rsidRPr="00CE73BE">
              <w:rPr>
                <w:rFonts w:ascii="Times New Roman" w:hAnsi="Times New Roman" w:cs="Times New Roman"/>
                <w:b/>
                <w:sz w:val="26"/>
                <w:szCs w:val="26"/>
              </w:rPr>
              <w:t>1</w:t>
            </w:r>
          </w:p>
        </w:tc>
        <w:tc>
          <w:tcPr>
            <w:tcW w:w="7212" w:type="dxa"/>
          </w:tcPr>
          <w:p w14:paraId="71626E86" w14:textId="77777777" w:rsidR="000E11AA" w:rsidRPr="00CE73BE" w:rsidRDefault="00ED770C" w:rsidP="000E11AA">
            <w:pPr>
              <w:spacing w:before="40" w:after="40"/>
              <w:jc w:val="both"/>
              <w:rPr>
                <w:rFonts w:ascii="Times New Roman" w:hAnsi="Times New Roman" w:cs="Times New Roman"/>
                <w:b/>
                <w:sz w:val="26"/>
                <w:szCs w:val="26"/>
              </w:rPr>
            </w:pPr>
            <w:r w:rsidRPr="00CE73BE">
              <w:rPr>
                <w:rFonts w:ascii="Times New Roman" w:hAnsi="Times New Roman" w:cs="Times New Roman"/>
                <w:b/>
                <w:sz w:val="26"/>
                <w:szCs w:val="26"/>
              </w:rPr>
              <w:t>Các góp ý chung</w:t>
            </w:r>
          </w:p>
        </w:tc>
        <w:tc>
          <w:tcPr>
            <w:tcW w:w="6750" w:type="dxa"/>
          </w:tcPr>
          <w:p w14:paraId="6836FD05" w14:textId="77777777" w:rsidR="000E11AA" w:rsidRPr="00CE73BE" w:rsidRDefault="000E11AA" w:rsidP="00AE6CFD">
            <w:pPr>
              <w:spacing w:before="40" w:after="40"/>
              <w:jc w:val="both"/>
              <w:rPr>
                <w:rFonts w:ascii="Times New Roman" w:hAnsi="Times New Roman" w:cs="Times New Roman"/>
                <w:sz w:val="26"/>
                <w:szCs w:val="26"/>
              </w:rPr>
            </w:pPr>
          </w:p>
        </w:tc>
      </w:tr>
      <w:tr w:rsidR="000E11AA" w:rsidRPr="00CE73BE" w14:paraId="7042618D" w14:textId="77777777" w:rsidTr="00100304">
        <w:tc>
          <w:tcPr>
            <w:tcW w:w="708" w:type="dxa"/>
          </w:tcPr>
          <w:p w14:paraId="23D62C4A" w14:textId="32C8511F" w:rsidR="000E11AA" w:rsidRPr="00CE73BE" w:rsidRDefault="00724BE9" w:rsidP="00100304">
            <w:pPr>
              <w:spacing w:before="40" w:after="40"/>
              <w:jc w:val="center"/>
              <w:rPr>
                <w:rFonts w:ascii="Times New Roman" w:hAnsi="Times New Roman" w:cs="Times New Roman"/>
                <w:sz w:val="26"/>
                <w:szCs w:val="26"/>
              </w:rPr>
            </w:pPr>
            <w:r>
              <w:rPr>
                <w:rFonts w:ascii="Times New Roman" w:hAnsi="Times New Roman" w:cs="Times New Roman"/>
                <w:sz w:val="26"/>
                <w:szCs w:val="26"/>
              </w:rPr>
              <w:t>1.1</w:t>
            </w:r>
          </w:p>
        </w:tc>
        <w:tc>
          <w:tcPr>
            <w:tcW w:w="7212" w:type="dxa"/>
          </w:tcPr>
          <w:p w14:paraId="6A6DE048" w14:textId="77777777" w:rsidR="000E11AA" w:rsidRPr="00CE73BE" w:rsidRDefault="00795FF9" w:rsidP="00795FF9">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Về căn cứ ban hành Nghị quyết, đề nghị bổ sung: Luật Công nghệ cao (Luật số 133/2025/QH15 ngày 10/12/2025); Nghị quyết số 201/2025/QH15 của Quốc hội: Thí điểm về một số cơ chế, chính sách đặc thù phát triển nhà ở xã hội.</w:t>
            </w:r>
            <w:r w:rsidR="00FE1A8D" w:rsidRPr="00CE73BE">
              <w:rPr>
                <w:rFonts w:ascii="Times New Roman" w:hAnsi="Times New Roman" w:cs="Times New Roman"/>
                <w:sz w:val="26"/>
                <w:szCs w:val="26"/>
              </w:rPr>
              <w:t xml:space="preserve"> </w:t>
            </w:r>
            <w:r w:rsidR="00FE1A8D" w:rsidRPr="00CE73BE">
              <w:rPr>
                <w:rFonts w:ascii="Times New Roman" w:hAnsi="Times New Roman" w:cs="Times New Roman"/>
                <w:b/>
                <w:sz w:val="26"/>
                <w:szCs w:val="26"/>
              </w:rPr>
              <w:t>(Sở Quy hoạch – Kiến trúc)</w:t>
            </w:r>
          </w:p>
        </w:tc>
        <w:tc>
          <w:tcPr>
            <w:tcW w:w="6750" w:type="dxa"/>
          </w:tcPr>
          <w:p w14:paraId="14421C5A" w14:textId="77777777" w:rsidR="000E11AA" w:rsidRDefault="00575781" w:rsidP="00AE6CFD">
            <w:pPr>
              <w:spacing w:before="40" w:after="40"/>
              <w:jc w:val="both"/>
              <w:rPr>
                <w:rFonts w:ascii="Times New Roman" w:hAnsi="Times New Roman" w:cs="Times New Roman"/>
                <w:sz w:val="26"/>
                <w:szCs w:val="26"/>
              </w:rPr>
            </w:pPr>
            <w:r>
              <w:rPr>
                <w:rFonts w:ascii="Times New Roman" w:hAnsi="Times New Roman" w:cs="Times New Roman"/>
                <w:sz w:val="26"/>
                <w:szCs w:val="26"/>
              </w:rPr>
              <w:t>Đã tiếp thu, bổ sung vào dự thảo</w:t>
            </w:r>
            <w:r w:rsidR="008E4809">
              <w:rPr>
                <w:rFonts w:ascii="Times New Roman" w:hAnsi="Times New Roman" w:cs="Times New Roman"/>
                <w:sz w:val="26"/>
                <w:szCs w:val="26"/>
              </w:rPr>
              <w:t xml:space="preserve"> căn cứ </w:t>
            </w:r>
            <w:r w:rsidR="008E4809" w:rsidRPr="008E4809">
              <w:rPr>
                <w:rFonts w:ascii="Times New Roman" w:hAnsi="Times New Roman" w:cs="Times New Roman"/>
                <w:sz w:val="26"/>
                <w:szCs w:val="26"/>
              </w:rPr>
              <w:t>Nghị quyết số 201/2025/QH15 ngày 29/5/2025 của Quốc hội thí điểm về một số cơ chế, chính sách đặc thù phát triển nhà ở xã hội</w:t>
            </w:r>
            <w:r w:rsidR="008E4809">
              <w:rPr>
                <w:rFonts w:ascii="Times New Roman" w:hAnsi="Times New Roman" w:cs="Times New Roman"/>
                <w:sz w:val="26"/>
                <w:szCs w:val="26"/>
              </w:rPr>
              <w:t>.</w:t>
            </w:r>
          </w:p>
          <w:p w14:paraId="47465547" w14:textId="77777777" w:rsidR="008E4809" w:rsidRPr="000706C4" w:rsidRDefault="008E4809" w:rsidP="000706C4">
            <w:pPr>
              <w:spacing w:before="40" w:after="40"/>
              <w:jc w:val="both"/>
              <w:rPr>
                <w:rFonts w:ascii="Times New Roman" w:hAnsi="Times New Roman" w:cs="Times New Roman"/>
                <w:sz w:val="26"/>
                <w:szCs w:val="26"/>
              </w:rPr>
            </w:pPr>
            <w:r>
              <w:rPr>
                <w:rFonts w:ascii="Times New Roman" w:hAnsi="Times New Roman" w:cs="Times New Roman"/>
                <w:sz w:val="26"/>
                <w:szCs w:val="26"/>
              </w:rPr>
              <w:t xml:space="preserve">Đối với </w:t>
            </w:r>
            <w:r w:rsidRPr="008E4809">
              <w:rPr>
                <w:rFonts w:ascii="Times New Roman" w:hAnsi="Times New Roman" w:cs="Times New Roman"/>
                <w:sz w:val="26"/>
                <w:szCs w:val="26"/>
              </w:rPr>
              <w:t>Căn cứ Luật Công nghệ cao số 133/2025/QH15</w:t>
            </w:r>
            <w:r>
              <w:rPr>
                <w:rFonts w:ascii="Times New Roman" w:hAnsi="Times New Roman" w:cs="Times New Roman"/>
                <w:sz w:val="26"/>
                <w:szCs w:val="26"/>
              </w:rPr>
              <w:t xml:space="preserve"> (có hiệu lực thi hành từ ngày 01/07/2026), Ban Quản lý không đưa vào phần căn cứ do theo quy định tại Điều 62 Nghị định số 78/2025/NĐ-CP ngày 01/04/2025 </w:t>
            </w:r>
            <w:r w:rsidRPr="008E4809">
              <w:rPr>
                <w:rFonts w:ascii="Times New Roman" w:hAnsi="Times New Roman" w:cs="Times New Roman"/>
                <w:sz w:val="26"/>
                <w:szCs w:val="26"/>
              </w:rPr>
              <w:t xml:space="preserve">quy định chi tiết một số điều và biện pháp để tổ chức, hướng dẫn thi hành </w:t>
            </w:r>
            <w:r w:rsidR="000706C4">
              <w:rPr>
                <w:rFonts w:ascii="Times New Roman" w:hAnsi="Times New Roman" w:cs="Times New Roman"/>
                <w:sz w:val="26"/>
                <w:szCs w:val="26"/>
              </w:rPr>
              <w:t>L</w:t>
            </w:r>
            <w:r w:rsidRPr="008E4809">
              <w:rPr>
                <w:rFonts w:ascii="Times New Roman" w:hAnsi="Times New Roman" w:cs="Times New Roman"/>
                <w:sz w:val="26"/>
                <w:szCs w:val="26"/>
              </w:rPr>
              <w:t xml:space="preserve">uật </w:t>
            </w:r>
            <w:r w:rsidR="000706C4">
              <w:rPr>
                <w:rFonts w:ascii="Times New Roman" w:hAnsi="Times New Roman" w:cs="Times New Roman"/>
                <w:sz w:val="26"/>
                <w:szCs w:val="26"/>
              </w:rPr>
              <w:t>B</w:t>
            </w:r>
            <w:r w:rsidRPr="008E4809">
              <w:rPr>
                <w:rFonts w:ascii="Times New Roman" w:hAnsi="Times New Roman" w:cs="Times New Roman"/>
                <w:sz w:val="26"/>
                <w:szCs w:val="26"/>
              </w:rPr>
              <w:t>an hành văn bản quy phạm pháp luật</w:t>
            </w:r>
            <w:r w:rsidR="000706C4">
              <w:rPr>
                <w:rFonts w:ascii="Times New Roman" w:hAnsi="Times New Roman" w:cs="Times New Roman"/>
                <w:sz w:val="26"/>
                <w:szCs w:val="26"/>
              </w:rPr>
              <w:t xml:space="preserve"> quy định: </w:t>
            </w:r>
            <w:r w:rsidR="000706C4" w:rsidRPr="000706C4">
              <w:rPr>
                <w:rFonts w:ascii="Times New Roman" w:hAnsi="Times New Roman" w:cs="Times New Roman"/>
                <w:i/>
                <w:sz w:val="26"/>
                <w:szCs w:val="26"/>
              </w:rPr>
              <w:t xml:space="preserve">“Căn cứ ban hành văn bản là văn bản quy phạm pháp luật có hiệu lực pháp lý cao hơn </w:t>
            </w:r>
            <w:r w:rsidR="000706C4" w:rsidRPr="000706C4">
              <w:rPr>
                <w:rFonts w:ascii="Times New Roman" w:hAnsi="Times New Roman" w:cs="Times New Roman"/>
                <w:i/>
                <w:sz w:val="26"/>
                <w:szCs w:val="26"/>
                <w:u w:val="single"/>
              </w:rPr>
              <w:t>đang có hiệu lự</w:t>
            </w:r>
            <w:r w:rsidR="000706C4" w:rsidRPr="000706C4">
              <w:rPr>
                <w:rFonts w:ascii="Times New Roman" w:hAnsi="Times New Roman" w:cs="Times New Roman"/>
                <w:i/>
                <w:sz w:val="26"/>
                <w:szCs w:val="26"/>
              </w:rPr>
              <w:t xml:space="preserve">c hoặc đã được công bố hoặc ký ban hành </w:t>
            </w:r>
            <w:r w:rsidR="000706C4" w:rsidRPr="000706C4">
              <w:rPr>
                <w:rFonts w:ascii="Times New Roman" w:hAnsi="Times New Roman" w:cs="Times New Roman"/>
                <w:i/>
                <w:sz w:val="26"/>
                <w:szCs w:val="26"/>
                <w:u w:val="single"/>
              </w:rPr>
              <w:t>chưa có hiệu lực nhưng phải có hiệu lực trước hoặc cùng thời điểm với văn bản được ban hành</w:t>
            </w:r>
            <w:r w:rsidR="000706C4" w:rsidRPr="000706C4">
              <w:rPr>
                <w:rFonts w:ascii="Times New Roman" w:hAnsi="Times New Roman" w:cs="Times New Roman"/>
                <w:i/>
                <w:sz w:val="26"/>
                <w:szCs w:val="26"/>
              </w:rPr>
              <w:t>”</w:t>
            </w:r>
            <w:r w:rsidR="000706C4">
              <w:rPr>
                <w:rFonts w:ascii="Times New Roman" w:hAnsi="Times New Roman" w:cs="Times New Roman"/>
                <w:sz w:val="26"/>
                <w:szCs w:val="26"/>
              </w:rPr>
              <w:t>. Nghị quyết dự kiến được trình HĐND Thành phố trước thời điểm Luật Công nghệ cao có hiệu lực (vào kỳ họp tháng 04/2026).</w:t>
            </w:r>
          </w:p>
        </w:tc>
      </w:tr>
      <w:tr w:rsidR="00795FF9" w:rsidRPr="00CE73BE" w14:paraId="409DF83D" w14:textId="77777777" w:rsidTr="00100304">
        <w:tc>
          <w:tcPr>
            <w:tcW w:w="708" w:type="dxa"/>
          </w:tcPr>
          <w:p w14:paraId="3DA5597B" w14:textId="0B35122D" w:rsidR="00795FF9" w:rsidRPr="00CE73BE" w:rsidRDefault="00724BE9" w:rsidP="00100304">
            <w:pPr>
              <w:spacing w:before="40" w:after="40"/>
              <w:jc w:val="center"/>
              <w:rPr>
                <w:rFonts w:ascii="Times New Roman" w:hAnsi="Times New Roman" w:cs="Times New Roman"/>
                <w:sz w:val="26"/>
                <w:szCs w:val="26"/>
              </w:rPr>
            </w:pPr>
            <w:r>
              <w:rPr>
                <w:rFonts w:ascii="Times New Roman" w:hAnsi="Times New Roman" w:cs="Times New Roman"/>
                <w:sz w:val="26"/>
                <w:szCs w:val="26"/>
              </w:rPr>
              <w:t>1.2</w:t>
            </w:r>
          </w:p>
        </w:tc>
        <w:tc>
          <w:tcPr>
            <w:tcW w:w="7212" w:type="dxa"/>
          </w:tcPr>
          <w:p w14:paraId="0B6695E2" w14:textId="77777777" w:rsidR="00795FF9" w:rsidRPr="00CE73BE" w:rsidRDefault="00795FF9" w:rsidP="00795FF9">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 xml:space="preserve">Về cấu trúc Nghị quyết: Nên nghiên cứu bố cục các quy định đối với Cơ sở lưu trú (bố trí trong khu công nghiệp) tách riêng với Nhà ở cho người lao động (bố trí bên ngoài khu công nghiệp); Dịch vụ </w:t>
            </w:r>
            <w:r w:rsidRPr="00CE73BE">
              <w:rPr>
                <w:rFonts w:ascii="Times New Roman" w:hAnsi="Times New Roman" w:cs="Times New Roman"/>
                <w:sz w:val="26"/>
                <w:szCs w:val="26"/>
              </w:rPr>
              <w:lastRenderedPageBreak/>
              <w:t>lưu trú, nhà ở bố trí trong khu công nghệ cao (theo quy hoạch đã được duyệt) tách riêng với dịch vụ lưu trú, nhà ở liền kề hoặc xung quanh khu công nghệ cao để việc xây dựng cơ chế, chính sách, biện pháp ưu đãi, hỗ trợ đảm bảo khả thi, đúng đối tượng (đối với đối tượng thụ hưởng là công nhân, người lao động, làm việc và đối tượng chịu trách nhiệm việc lập dự án đầu tư xây dựng Cơ sở lưu trú/Nhà ở là các đơn vị chủ đầu tư) và phù hợp các quy định về quản lý khu công nghiệp, khu công nghệ cao, quy hoạch đô thị và nông thôn, đất đai, đầu tư xây dựng.</w:t>
            </w:r>
            <w:r w:rsidR="00FE1A8D" w:rsidRPr="00CE73BE">
              <w:rPr>
                <w:rFonts w:ascii="Times New Roman" w:hAnsi="Times New Roman" w:cs="Times New Roman"/>
                <w:sz w:val="26"/>
                <w:szCs w:val="26"/>
              </w:rPr>
              <w:t xml:space="preserve"> </w:t>
            </w:r>
            <w:r w:rsidR="00FE1A8D" w:rsidRPr="00CE73BE">
              <w:rPr>
                <w:rFonts w:ascii="Times New Roman" w:hAnsi="Times New Roman" w:cs="Times New Roman"/>
                <w:b/>
                <w:sz w:val="26"/>
                <w:szCs w:val="26"/>
              </w:rPr>
              <w:t>(Sở Quy hoạch – Kiến trúc)</w:t>
            </w:r>
          </w:p>
        </w:tc>
        <w:tc>
          <w:tcPr>
            <w:tcW w:w="6750" w:type="dxa"/>
          </w:tcPr>
          <w:p w14:paraId="7990BC8A" w14:textId="77777777" w:rsidR="00795FF9" w:rsidRPr="00CE73BE" w:rsidRDefault="007B37AE" w:rsidP="00AE6CFD">
            <w:pPr>
              <w:spacing w:before="40" w:after="40"/>
              <w:jc w:val="both"/>
              <w:rPr>
                <w:rFonts w:ascii="Times New Roman" w:hAnsi="Times New Roman" w:cs="Times New Roman"/>
                <w:sz w:val="26"/>
                <w:szCs w:val="26"/>
              </w:rPr>
            </w:pPr>
            <w:r>
              <w:rPr>
                <w:rFonts w:ascii="Times New Roman" w:hAnsi="Times New Roman" w:cs="Times New Roman"/>
                <w:sz w:val="26"/>
                <w:szCs w:val="26"/>
              </w:rPr>
              <w:lastRenderedPageBreak/>
              <w:t>Ban Quản lý tiếp thu ý kiến và thực hiện rà soát lại bố cục dự thảo.</w:t>
            </w:r>
          </w:p>
        </w:tc>
      </w:tr>
      <w:tr w:rsidR="00795FF9" w:rsidRPr="00CE73BE" w14:paraId="3F75993A" w14:textId="77777777" w:rsidTr="00100304">
        <w:tc>
          <w:tcPr>
            <w:tcW w:w="708" w:type="dxa"/>
          </w:tcPr>
          <w:p w14:paraId="07490A9D" w14:textId="4AB94F28" w:rsidR="00795FF9" w:rsidRPr="00CE73BE" w:rsidRDefault="00724BE9" w:rsidP="00100304">
            <w:pPr>
              <w:spacing w:before="40" w:after="40"/>
              <w:jc w:val="center"/>
              <w:rPr>
                <w:rFonts w:ascii="Times New Roman" w:hAnsi="Times New Roman" w:cs="Times New Roman"/>
                <w:sz w:val="26"/>
                <w:szCs w:val="26"/>
              </w:rPr>
            </w:pPr>
            <w:r>
              <w:rPr>
                <w:rFonts w:ascii="Times New Roman" w:hAnsi="Times New Roman" w:cs="Times New Roman"/>
                <w:sz w:val="26"/>
                <w:szCs w:val="26"/>
              </w:rPr>
              <w:lastRenderedPageBreak/>
              <w:t>1.3</w:t>
            </w:r>
          </w:p>
        </w:tc>
        <w:tc>
          <w:tcPr>
            <w:tcW w:w="7212" w:type="dxa"/>
          </w:tcPr>
          <w:p w14:paraId="1828E355" w14:textId="77777777" w:rsidR="00795FF9" w:rsidRPr="00CE73BE" w:rsidRDefault="00795FF9" w:rsidP="00795FF9">
            <w:pPr>
              <w:spacing w:before="40" w:after="40"/>
              <w:jc w:val="both"/>
              <w:rPr>
                <w:rFonts w:ascii="Times New Roman" w:hAnsi="Times New Roman" w:cs="Times New Roman"/>
                <w:b/>
                <w:sz w:val="26"/>
                <w:szCs w:val="26"/>
              </w:rPr>
            </w:pPr>
            <w:r w:rsidRPr="00CE73BE">
              <w:rPr>
                <w:rFonts w:ascii="Times New Roman" w:hAnsi="Times New Roman" w:cs="Times New Roman"/>
                <w:sz w:val="26"/>
                <w:szCs w:val="26"/>
              </w:rPr>
              <w:t xml:space="preserve">Đối với các khu công nghệ </w:t>
            </w:r>
            <w:r w:rsidRPr="00113905">
              <w:rPr>
                <w:rFonts w:ascii="Times New Roman" w:hAnsi="Times New Roman" w:cs="Times New Roman"/>
                <w:sz w:val="26"/>
                <w:szCs w:val="26"/>
              </w:rPr>
              <w:t xml:space="preserve">cao: Xây dựng cơ chế, chính sách, biện </w:t>
            </w:r>
            <w:r w:rsidRPr="00561706">
              <w:rPr>
                <w:rFonts w:ascii="Times New Roman" w:hAnsi="Times New Roman" w:cs="Times New Roman"/>
                <w:sz w:val="26"/>
                <w:szCs w:val="26"/>
              </w:rPr>
              <w:t>pháp ưu đãi, hỗ trợ đối với các Khu công nghệ cao đã được thành lập (Khu công nghệ cao Hòa Lạc 1.586ha</w:t>
            </w:r>
            <w:r w:rsidRPr="00561706">
              <w:rPr>
                <w:rFonts w:ascii="Times New Roman" w:hAnsi="Times New Roman" w:cs="Times New Roman"/>
                <w:sz w:val="26"/>
                <w:szCs w:val="26"/>
                <w:vertAlign w:val="superscript"/>
              </w:rPr>
              <w:t>1</w:t>
            </w:r>
            <w:r w:rsidRPr="00561706">
              <w:rPr>
                <w:rFonts w:ascii="Times New Roman" w:hAnsi="Times New Roman" w:cs="Times New Roman"/>
                <w:sz w:val="26"/>
                <w:szCs w:val="26"/>
              </w:rPr>
              <w:t xml:space="preserve"> và Khu công nghệ cao sinh học) với các khu công nghệ cao còn lại.</w:t>
            </w:r>
            <w:r w:rsidR="00FE1A8D" w:rsidRPr="00561706">
              <w:rPr>
                <w:rFonts w:ascii="Times New Roman" w:hAnsi="Times New Roman" w:cs="Times New Roman"/>
                <w:sz w:val="26"/>
                <w:szCs w:val="26"/>
              </w:rPr>
              <w:t xml:space="preserve"> </w:t>
            </w:r>
            <w:r w:rsidR="00FE1A8D" w:rsidRPr="00561706">
              <w:rPr>
                <w:rFonts w:ascii="Times New Roman" w:hAnsi="Times New Roman" w:cs="Times New Roman"/>
                <w:b/>
                <w:sz w:val="26"/>
                <w:szCs w:val="26"/>
              </w:rPr>
              <w:t>(Sở Quy hoạch – Kiến trúc)</w:t>
            </w:r>
          </w:p>
          <w:p w14:paraId="73A5F37D" w14:textId="77777777" w:rsidR="003A3A84" w:rsidRPr="00CE73BE" w:rsidRDefault="003A3A84" w:rsidP="00795FF9">
            <w:pPr>
              <w:spacing w:before="40" w:after="40"/>
              <w:jc w:val="both"/>
              <w:rPr>
                <w:rFonts w:ascii="Times New Roman" w:hAnsi="Times New Roman" w:cs="Times New Roman"/>
                <w:sz w:val="12"/>
                <w:szCs w:val="12"/>
              </w:rPr>
            </w:pPr>
            <w:r w:rsidRPr="00CE73BE">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1504FCF1" wp14:editId="7B68686A">
                      <wp:simplePos x="0" y="0"/>
                      <wp:positionH relativeFrom="column">
                        <wp:posOffset>22225</wp:posOffset>
                      </wp:positionH>
                      <wp:positionV relativeFrom="paragraph">
                        <wp:posOffset>64981</wp:posOffset>
                      </wp:positionV>
                      <wp:extent cx="3204375"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320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786A7C"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75pt,5.1pt" to="254.0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" strokecolor="black [3200]" strokeweight=".5pt">
                      <v:stroke joinstyle="miter"/>
                    </v:line>
                  </w:pict>
                </mc:Fallback>
              </mc:AlternateContent>
            </w:r>
          </w:p>
          <w:p w14:paraId="407B0AC8" w14:textId="77777777" w:rsidR="00795FF9" w:rsidRPr="00CE73BE" w:rsidRDefault="00795FF9" w:rsidP="00795FF9">
            <w:pPr>
              <w:spacing w:before="40" w:after="40"/>
              <w:jc w:val="both"/>
              <w:rPr>
                <w:rFonts w:ascii="Times New Roman" w:hAnsi="Times New Roman" w:cs="Times New Roman"/>
              </w:rPr>
            </w:pPr>
            <w:r w:rsidRPr="00CE73BE">
              <w:rPr>
                <w:rFonts w:ascii="Times New Roman" w:hAnsi="Times New Roman" w:cs="Times New Roman"/>
              </w:rPr>
              <w:t>1. Phần mở rộng theo quy hoạch khoảng 460ha chưa có quyết định thành lập.</w:t>
            </w:r>
          </w:p>
        </w:tc>
        <w:tc>
          <w:tcPr>
            <w:tcW w:w="6750" w:type="dxa"/>
          </w:tcPr>
          <w:p w14:paraId="4B59649C" w14:textId="467E329C" w:rsidR="00795FF9" w:rsidRPr="00CE73BE" w:rsidRDefault="00113905" w:rsidP="00113905">
            <w:pPr>
              <w:spacing w:before="40" w:after="40"/>
              <w:jc w:val="both"/>
              <w:rPr>
                <w:rFonts w:ascii="Times New Roman" w:hAnsi="Times New Roman" w:cs="Times New Roman"/>
                <w:sz w:val="26"/>
                <w:szCs w:val="26"/>
              </w:rPr>
            </w:pPr>
            <w:r>
              <w:rPr>
                <w:rFonts w:ascii="Times New Roman" w:hAnsi="Times New Roman" w:cs="Times New Roman"/>
                <w:sz w:val="26"/>
                <w:szCs w:val="26"/>
              </w:rPr>
              <w:t xml:space="preserve">Dự thảo Nghị quyết đã quy định cơ chế, chính sách </w:t>
            </w:r>
            <w:r w:rsidRPr="00113905">
              <w:rPr>
                <w:rFonts w:ascii="Times New Roman" w:hAnsi="Times New Roman" w:cs="Times New Roman"/>
                <w:sz w:val="26"/>
                <w:szCs w:val="26"/>
              </w:rPr>
              <w:t xml:space="preserve">phát triển nhà lưu trú và nhà ở cho người lao động của </w:t>
            </w:r>
            <w:r>
              <w:rPr>
                <w:rFonts w:ascii="Times New Roman" w:hAnsi="Times New Roman" w:cs="Times New Roman"/>
                <w:sz w:val="26"/>
                <w:szCs w:val="26"/>
              </w:rPr>
              <w:t xml:space="preserve">Khu công nghệ cao Hòa Lạc (Điều 9) và </w:t>
            </w:r>
            <w:r w:rsidRPr="00113905">
              <w:rPr>
                <w:rFonts w:ascii="Times New Roman" w:hAnsi="Times New Roman" w:cs="Times New Roman"/>
                <w:sz w:val="26"/>
                <w:szCs w:val="26"/>
              </w:rPr>
              <w:t>các khu công nghệ cao khác trên địa bàn Thành phố</w:t>
            </w:r>
            <w:r>
              <w:rPr>
                <w:rFonts w:ascii="Times New Roman" w:hAnsi="Times New Roman" w:cs="Times New Roman"/>
                <w:sz w:val="26"/>
                <w:szCs w:val="26"/>
              </w:rPr>
              <w:t xml:space="preserve"> (Điều 10). Theo quan điểm của Ban Quản lý khi xây dựng Nghị quyết, Khu Công nghệ cao sinh học phù hợp để áp dụng các cơ chế, chính sách như đối với các </w:t>
            </w:r>
            <w:r w:rsidRPr="00113905">
              <w:rPr>
                <w:rFonts w:ascii="Times New Roman" w:hAnsi="Times New Roman" w:cs="Times New Roman"/>
                <w:sz w:val="26"/>
                <w:szCs w:val="26"/>
              </w:rPr>
              <w:t>khu công nghệ cao khác trên địa bàn Thành phố</w:t>
            </w:r>
            <w:r>
              <w:rPr>
                <w:rFonts w:ascii="Times New Roman" w:hAnsi="Times New Roman" w:cs="Times New Roman"/>
                <w:sz w:val="26"/>
                <w:szCs w:val="26"/>
              </w:rPr>
              <w:t xml:space="preserve"> mà không cần phải có cơ chế, chính sách riêng.</w:t>
            </w:r>
          </w:p>
        </w:tc>
      </w:tr>
      <w:tr w:rsidR="00B8489B" w:rsidRPr="00CE73BE" w14:paraId="031D335D" w14:textId="77777777" w:rsidTr="00100304">
        <w:tc>
          <w:tcPr>
            <w:tcW w:w="708" w:type="dxa"/>
          </w:tcPr>
          <w:p w14:paraId="1D8416C5" w14:textId="5A38E175" w:rsidR="00B8489B" w:rsidRPr="00CE73BE" w:rsidRDefault="00724BE9" w:rsidP="00100304">
            <w:pPr>
              <w:spacing w:before="40" w:after="40"/>
              <w:jc w:val="center"/>
              <w:rPr>
                <w:rFonts w:ascii="Times New Roman" w:hAnsi="Times New Roman" w:cs="Times New Roman"/>
                <w:sz w:val="26"/>
                <w:szCs w:val="26"/>
              </w:rPr>
            </w:pPr>
            <w:r>
              <w:rPr>
                <w:rFonts w:ascii="Times New Roman" w:hAnsi="Times New Roman" w:cs="Times New Roman"/>
                <w:sz w:val="26"/>
                <w:szCs w:val="26"/>
              </w:rPr>
              <w:t>1.4</w:t>
            </w:r>
          </w:p>
        </w:tc>
        <w:tc>
          <w:tcPr>
            <w:tcW w:w="7212" w:type="dxa"/>
          </w:tcPr>
          <w:p w14:paraId="6F6A4F17" w14:textId="77777777" w:rsidR="00B8489B" w:rsidRPr="00CE73BE" w:rsidRDefault="00B8489B" w:rsidP="00B8489B">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Đề nghị bỏ:</w:t>
            </w:r>
          </w:p>
          <w:p w14:paraId="5C692927" w14:textId="77777777" w:rsidR="00B8489B" w:rsidRPr="00CE73BE" w:rsidRDefault="00B8489B" w:rsidP="00B8489B">
            <w:pPr>
              <w:spacing w:before="40" w:after="40"/>
              <w:jc w:val="center"/>
              <w:rPr>
                <w:rFonts w:ascii="Times New Roman" w:hAnsi="Times New Roman" w:cs="Times New Roman"/>
                <w:b/>
                <w:sz w:val="26"/>
                <w:szCs w:val="26"/>
              </w:rPr>
            </w:pPr>
            <w:r w:rsidRPr="00CE73BE">
              <w:rPr>
                <w:rFonts w:ascii="Times New Roman" w:hAnsi="Times New Roman" w:cs="Times New Roman"/>
                <w:b/>
                <w:sz w:val="26"/>
                <w:szCs w:val="26"/>
              </w:rPr>
              <w:t>HỘI ĐỒNG NHÂN DÂN THÀNH PHỐ HÀ NỘI</w:t>
            </w:r>
          </w:p>
          <w:p w14:paraId="495CAA7D" w14:textId="77777777" w:rsidR="00B8489B" w:rsidRPr="00CE73BE" w:rsidRDefault="00B8489B" w:rsidP="00B8489B">
            <w:pPr>
              <w:spacing w:before="40" w:after="40"/>
              <w:jc w:val="center"/>
              <w:rPr>
                <w:rFonts w:ascii="Times New Roman" w:hAnsi="Times New Roman" w:cs="Times New Roman"/>
                <w:b/>
                <w:sz w:val="26"/>
                <w:szCs w:val="26"/>
              </w:rPr>
            </w:pPr>
            <w:r w:rsidRPr="00CE73BE">
              <w:rPr>
                <w:rFonts w:ascii="Times New Roman" w:hAnsi="Times New Roman" w:cs="Times New Roman"/>
                <w:b/>
                <w:sz w:val="26"/>
                <w:szCs w:val="26"/>
              </w:rPr>
              <w:t>KHOÁ… - KỲ HỌP THỨ…</w:t>
            </w:r>
          </w:p>
          <w:p w14:paraId="030557C7" w14:textId="77777777" w:rsidR="00B8489B" w:rsidRPr="00CE73BE" w:rsidRDefault="00B8489B" w:rsidP="00B8489B">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 xml:space="preserve"> </w:t>
            </w:r>
            <w:r w:rsidRPr="00CE73BE">
              <w:rPr>
                <w:rFonts w:ascii="Times New Roman" w:hAnsi="Times New Roman" w:cs="Times New Roman"/>
                <w:b/>
                <w:sz w:val="26"/>
                <w:szCs w:val="26"/>
              </w:rPr>
              <w:t>(Sở Nông nghiệp và Môi trường)</w:t>
            </w:r>
          </w:p>
        </w:tc>
        <w:tc>
          <w:tcPr>
            <w:tcW w:w="6750" w:type="dxa"/>
          </w:tcPr>
          <w:p w14:paraId="7F052303" w14:textId="6AFA78FB" w:rsidR="00B8489B" w:rsidRPr="00CE73BE" w:rsidRDefault="003F565F" w:rsidP="003F565F">
            <w:pPr>
              <w:spacing w:before="40" w:after="40"/>
              <w:jc w:val="both"/>
              <w:rPr>
                <w:rFonts w:ascii="Times New Roman" w:hAnsi="Times New Roman" w:cs="Times New Roman"/>
                <w:sz w:val="26"/>
                <w:szCs w:val="26"/>
              </w:rPr>
            </w:pPr>
            <w:r>
              <w:rPr>
                <w:rFonts w:ascii="Times New Roman" w:hAnsi="Times New Roman" w:cs="Times New Roman"/>
                <w:sz w:val="26"/>
                <w:szCs w:val="26"/>
              </w:rPr>
              <w:t>Ban Quản lý đ</w:t>
            </w:r>
            <w:r w:rsidR="00575781" w:rsidRPr="00575781">
              <w:rPr>
                <w:rFonts w:ascii="Times New Roman" w:hAnsi="Times New Roman" w:cs="Times New Roman"/>
                <w:sz w:val="26"/>
                <w:szCs w:val="26"/>
              </w:rPr>
              <w:t xml:space="preserve">ã tiếp thu, </w:t>
            </w:r>
            <w:r w:rsidR="00575781">
              <w:rPr>
                <w:rFonts w:ascii="Times New Roman" w:hAnsi="Times New Roman" w:cs="Times New Roman"/>
                <w:sz w:val="26"/>
                <w:szCs w:val="26"/>
              </w:rPr>
              <w:t>chỉnh sửa</w:t>
            </w:r>
            <w:r w:rsidR="00575781" w:rsidRPr="00575781">
              <w:rPr>
                <w:rFonts w:ascii="Times New Roman" w:hAnsi="Times New Roman" w:cs="Times New Roman"/>
                <w:sz w:val="26"/>
                <w:szCs w:val="26"/>
              </w:rPr>
              <w:t xml:space="preserve"> vào dự thảo</w:t>
            </w:r>
          </w:p>
        </w:tc>
      </w:tr>
      <w:tr w:rsidR="00B8489B" w:rsidRPr="00CE73BE" w14:paraId="2414B261" w14:textId="77777777" w:rsidTr="00100304">
        <w:tc>
          <w:tcPr>
            <w:tcW w:w="708" w:type="dxa"/>
          </w:tcPr>
          <w:p w14:paraId="1248385A" w14:textId="09149843" w:rsidR="00B8489B" w:rsidRPr="00CE73BE" w:rsidRDefault="00724BE9" w:rsidP="00100304">
            <w:pPr>
              <w:spacing w:before="40" w:after="40"/>
              <w:jc w:val="center"/>
              <w:rPr>
                <w:rFonts w:ascii="Times New Roman" w:hAnsi="Times New Roman" w:cs="Times New Roman"/>
                <w:sz w:val="26"/>
                <w:szCs w:val="26"/>
              </w:rPr>
            </w:pPr>
            <w:r>
              <w:rPr>
                <w:rFonts w:ascii="Times New Roman" w:hAnsi="Times New Roman" w:cs="Times New Roman"/>
                <w:sz w:val="26"/>
                <w:szCs w:val="26"/>
              </w:rPr>
              <w:t>1.5</w:t>
            </w:r>
          </w:p>
        </w:tc>
        <w:tc>
          <w:tcPr>
            <w:tcW w:w="7212" w:type="dxa"/>
          </w:tcPr>
          <w:p w14:paraId="77A685B3" w14:textId="77777777" w:rsidR="00B8489B" w:rsidRPr="00CE73BE" w:rsidRDefault="00B8489B" w:rsidP="00B8489B">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Đề nghị sửa các căn cứ pháp lý như sau:</w:t>
            </w:r>
          </w:p>
          <w:p w14:paraId="4A640CED" w14:textId="77777777" w:rsidR="00B8489B" w:rsidRPr="00CE73BE" w:rsidRDefault="00B8489B" w:rsidP="00B8489B">
            <w:pPr>
              <w:spacing w:before="40" w:after="40"/>
              <w:ind w:left="201"/>
              <w:jc w:val="both"/>
              <w:rPr>
                <w:rFonts w:ascii="Times New Roman" w:hAnsi="Times New Roman" w:cs="Times New Roman"/>
                <w:i/>
                <w:sz w:val="26"/>
                <w:szCs w:val="26"/>
              </w:rPr>
            </w:pPr>
            <w:r w:rsidRPr="00CE73BE">
              <w:rPr>
                <w:rFonts w:ascii="Times New Roman" w:hAnsi="Times New Roman" w:cs="Times New Roman"/>
                <w:i/>
                <w:sz w:val="26"/>
                <w:szCs w:val="26"/>
              </w:rPr>
              <w:t>Căn cứ Luật Tổ chức chính quyền địa phương số 72/2025/QH15;</w:t>
            </w:r>
          </w:p>
          <w:p w14:paraId="7B50C553" w14:textId="77777777" w:rsidR="00B8489B" w:rsidRPr="00CE73BE" w:rsidRDefault="00B8489B" w:rsidP="00B8489B">
            <w:pPr>
              <w:spacing w:before="40" w:after="40"/>
              <w:ind w:left="201"/>
              <w:jc w:val="both"/>
              <w:rPr>
                <w:rFonts w:ascii="Times New Roman" w:hAnsi="Times New Roman" w:cs="Times New Roman"/>
                <w:i/>
                <w:sz w:val="26"/>
                <w:szCs w:val="26"/>
              </w:rPr>
            </w:pPr>
            <w:r w:rsidRPr="00CE73BE">
              <w:rPr>
                <w:rFonts w:ascii="Times New Roman" w:hAnsi="Times New Roman" w:cs="Times New Roman"/>
                <w:i/>
                <w:sz w:val="26"/>
                <w:szCs w:val="26"/>
              </w:rPr>
              <w:t>Căn cứ Luật Thủ đô số 39/2024/QH15;</w:t>
            </w:r>
          </w:p>
          <w:p w14:paraId="64AEEA33" w14:textId="77777777" w:rsidR="00B8489B" w:rsidRPr="00CE73BE" w:rsidRDefault="00B8489B" w:rsidP="00B8489B">
            <w:pPr>
              <w:spacing w:before="40" w:after="40"/>
              <w:ind w:left="201"/>
              <w:jc w:val="both"/>
              <w:rPr>
                <w:rFonts w:ascii="Times New Roman" w:hAnsi="Times New Roman" w:cs="Times New Roman"/>
                <w:i/>
                <w:sz w:val="26"/>
                <w:szCs w:val="26"/>
              </w:rPr>
            </w:pPr>
            <w:r w:rsidRPr="00CE73BE">
              <w:rPr>
                <w:rFonts w:ascii="Times New Roman" w:hAnsi="Times New Roman" w:cs="Times New Roman"/>
                <w:i/>
                <w:sz w:val="26"/>
                <w:szCs w:val="26"/>
              </w:rPr>
              <w:t>Căn cứ Luật Đất đai số 31/2024/QH15 được sửa đổi, bổ sung bởi Luật số 43/2024/QH15”;</w:t>
            </w:r>
          </w:p>
          <w:p w14:paraId="255B99D8" w14:textId="77777777" w:rsidR="00B8489B" w:rsidRPr="00CE73BE" w:rsidRDefault="00B8489B" w:rsidP="00B8489B">
            <w:pPr>
              <w:spacing w:before="40" w:after="40"/>
              <w:ind w:left="201"/>
              <w:jc w:val="both"/>
              <w:rPr>
                <w:rFonts w:ascii="Times New Roman" w:hAnsi="Times New Roman" w:cs="Times New Roman"/>
                <w:b/>
                <w:sz w:val="26"/>
                <w:szCs w:val="26"/>
              </w:rPr>
            </w:pPr>
            <w:r w:rsidRPr="00CE73BE">
              <w:rPr>
                <w:rFonts w:ascii="Times New Roman" w:hAnsi="Times New Roman" w:cs="Times New Roman"/>
                <w:i/>
                <w:sz w:val="26"/>
                <w:szCs w:val="26"/>
              </w:rPr>
              <w:t>Căn cứ Luật Nhà ở số 27/2023/QH15;</w:t>
            </w:r>
            <w:r w:rsidRPr="00CE73BE">
              <w:rPr>
                <w:rFonts w:ascii="Times New Roman" w:hAnsi="Times New Roman" w:cs="Times New Roman"/>
                <w:b/>
                <w:sz w:val="26"/>
                <w:szCs w:val="26"/>
              </w:rPr>
              <w:t xml:space="preserve"> </w:t>
            </w:r>
          </w:p>
          <w:p w14:paraId="4629BBD9" w14:textId="77777777" w:rsidR="00B8489B" w:rsidRPr="00CE73BE" w:rsidRDefault="00B8489B" w:rsidP="00B8489B">
            <w:pPr>
              <w:spacing w:before="40" w:after="40"/>
              <w:jc w:val="both"/>
              <w:rPr>
                <w:rFonts w:ascii="Times New Roman" w:hAnsi="Times New Roman" w:cs="Times New Roman"/>
                <w:sz w:val="26"/>
                <w:szCs w:val="26"/>
              </w:rPr>
            </w:pPr>
            <w:r w:rsidRPr="00CE73BE">
              <w:rPr>
                <w:rFonts w:ascii="Times New Roman" w:hAnsi="Times New Roman" w:cs="Times New Roman"/>
                <w:b/>
                <w:sz w:val="26"/>
                <w:szCs w:val="26"/>
              </w:rPr>
              <w:t>(Sở Nông nghiệp và Môi trường)</w:t>
            </w:r>
          </w:p>
        </w:tc>
        <w:tc>
          <w:tcPr>
            <w:tcW w:w="6750" w:type="dxa"/>
          </w:tcPr>
          <w:p w14:paraId="4A185F81" w14:textId="4F032727" w:rsidR="00B8489B" w:rsidRPr="00CE73BE" w:rsidRDefault="003F565F" w:rsidP="00AE6CFD">
            <w:pPr>
              <w:spacing w:before="40" w:after="40"/>
              <w:jc w:val="both"/>
              <w:rPr>
                <w:rFonts w:ascii="Times New Roman" w:hAnsi="Times New Roman" w:cs="Times New Roman"/>
                <w:sz w:val="26"/>
                <w:szCs w:val="26"/>
              </w:rPr>
            </w:pPr>
            <w:r>
              <w:rPr>
                <w:rFonts w:ascii="Times New Roman" w:hAnsi="Times New Roman" w:cs="Times New Roman"/>
                <w:sz w:val="26"/>
                <w:szCs w:val="26"/>
              </w:rPr>
              <w:t>Ban Quản lý đ</w:t>
            </w:r>
            <w:r w:rsidR="00AE6CFD" w:rsidRPr="00575781">
              <w:rPr>
                <w:rFonts w:ascii="Times New Roman" w:hAnsi="Times New Roman" w:cs="Times New Roman"/>
                <w:sz w:val="26"/>
                <w:szCs w:val="26"/>
              </w:rPr>
              <w:t xml:space="preserve">ã tiếp thu, </w:t>
            </w:r>
            <w:r w:rsidR="00AE6CFD">
              <w:rPr>
                <w:rFonts w:ascii="Times New Roman" w:hAnsi="Times New Roman" w:cs="Times New Roman"/>
                <w:sz w:val="26"/>
                <w:szCs w:val="26"/>
              </w:rPr>
              <w:t>chỉnh sửa</w:t>
            </w:r>
            <w:r w:rsidR="00AE6CFD" w:rsidRPr="00575781">
              <w:rPr>
                <w:rFonts w:ascii="Times New Roman" w:hAnsi="Times New Roman" w:cs="Times New Roman"/>
                <w:sz w:val="26"/>
                <w:szCs w:val="26"/>
              </w:rPr>
              <w:t xml:space="preserve"> vào dự thảo</w:t>
            </w:r>
          </w:p>
        </w:tc>
      </w:tr>
      <w:tr w:rsidR="00B8489B" w:rsidRPr="00CE73BE" w14:paraId="7EF7E2AC" w14:textId="77777777" w:rsidTr="00100304">
        <w:tc>
          <w:tcPr>
            <w:tcW w:w="708" w:type="dxa"/>
          </w:tcPr>
          <w:p w14:paraId="490BF6E6" w14:textId="10923C62" w:rsidR="00B8489B" w:rsidRPr="00CE73BE" w:rsidRDefault="00724BE9" w:rsidP="00100304">
            <w:pPr>
              <w:spacing w:before="40" w:after="40"/>
              <w:jc w:val="center"/>
              <w:rPr>
                <w:rFonts w:ascii="Times New Roman" w:hAnsi="Times New Roman" w:cs="Times New Roman"/>
                <w:sz w:val="26"/>
                <w:szCs w:val="26"/>
              </w:rPr>
            </w:pPr>
            <w:r>
              <w:rPr>
                <w:rFonts w:ascii="Times New Roman" w:hAnsi="Times New Roman" w:cs="Times New Roman"/>
                <w:sz w:val="26"/>
                <w:szCs w:val="26"/>
              </w:rPr>
              <w:t>1.6</w:t>
            </w:r>
          </w:p>
        </w:tc>
        <w:tc>
          <w:tcPr>
            <w:tcW w:w="7212" w:type="dxa"/>
          </w:tcPr>
          <w:p w14:paraId="6B0BB037" w14:textId="77777777" w:rsidR="00B8489B" w:rsidRPr="00CE73BE" w:rsidRDefault="00B8489B" w:rsidP="00B8489B">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 xml:space="preserve">Đề nghị bỏ: </w:t>
            </w:r>
            <w:r w:rsidRPr="00CE73BE">
              <w:rPr>
                <w:rFonts w:ascii="Times New Roman" w:hAnsi="Times New Roman" w:cs="Times New Roman"/>
                <w:b/>
                <w:sz w:val="26"/>
                <w:szCs w:val="26"/>
              </w:rPr>
              <w:t>QUYẾT NGHỊ</w:t>
            </w:r>
            <w:r w:rsidRPr="00CE73BE">
              <w:rPr>
                <w:rFonts w:ascii="Times New Roman" w:hAnsi="Times New Roman" w:cs="Times New Roman"/>
                <w:sz w:val="26"/>
                <w:szCs w:val="26"/>
              </w:rPr>
              <w:t>: và sửa thành:</w:t>
            </w:r>
          </w:p>
          <w:p w14:paraId="3A7425F1" w14:textId="77777777" w:rsidR="00B8489B" w:rsidRPr="00CE73BE" w:rsidRDefault="00B8489B" w:rsidP="00B8489B">
            <w:pPr>
              <w:spacing w:before="40" w:after="40"/>
              <w:jc w:val="both"/>
              <w:rPr>
                <w:rFonts w:ascii="Times New Roman" w:hAnsi="Times New Roman" w:cs="Times New Roman"/>
                <w:sz w:val="26"/>
                <w:szCs w:val="26"/>
              </w:rPr>
            </w:pPr>
            <w:r w:rsidRPr="00CE73BE">
              <w:rPr>
                <w:rFonts w:ascii="Times New Roman" w:hAnsi="Times New Roman" w:cs="Times New Roman"/>
                <w:i/>
                <w:sz w:val="26"/>
                <w:szCs w:val="26"/>
              </w:rPr>
              <w:lastRenderedPageBreak/>
              <w:t>“Hội đồng nhân dân Thành phố ban hành Nghị quyết quy định cơ chế, chính sách, biện pháp ưu đãi, hỗ trợ đối với dự án phát triển nhà ở, nhà lưu trú cho người làm việc tại khu công nghệ cao, khu công nghiệp trên địa bàn thành phố Hà Nội”</w:t>
            </w:r>
            <w:r w:rsidRPr="00CE73BE">
              <w:rPr>
                <w:rFonts w:ascii="Times New Roman" w:hAnsi="Times New Roman" w:cs="Times New Roman"/>
                <w:sz w:val="26"/>
                <w:szCs w:val="26"/>
              </w:rPr>
              <w:t>.</w:t>
            </w:r>
            <w:r w:rsidRPr="00CE73BE">
              <w:rPr>
                <w:rFonts w:ascii="Times New Roman" w:hAnsi="Times New Roman" w:cs="Times New Roman"/>
                <w:b/>
                <w:sz w:val="26"/>
                <w:szCs w:val="26"/>
              </w:rPr>
              <w:t xml:space="preserve"> (Sở Nông nghiệp và Môi trường)</w:t>
            </w:r>
          </w:p>
        </w:tc>
        <w:tc>
          <w:tcPr>
            <w:tcW w:w="6750" w:type="dxa"/>
          </w:tcPr>
          <w:p w14:paraId="14E0610D" w14:textId="3CC3AA52" w:rsidR="00B8489B" w:rsidRPr="00CE73BE" w:rsidRDefault="003F565F" w:rsidP="00AE6CFD">
            <w:pPr>
              <w:spacing w:before="40" w:after="40"/>
              <w:jc w:val="both"/>
              <w:rPr>
                <w:rFonts w:ascii="Times New Roman" w:hAnsi="Times New Roman" w:cs="Times New Roman"/>
                <w:sz w:val="26"/>
                <w:szCs w:val="26"/>
              </w:rPr>
            </w:pPr>
            <w:r>
              <w:rPr>
                <w:rFonts w:ascii="Times New Roman" w:hAnsi="Times New Roman" w:cs="Times New Roman"/>
                <w:sz w:val="26"/>
                <w:szCs w:val="26"/>
              </w:rPr>
              <w:lastRenderedPageBreak/>
              <w:t>Ban Quản lý đ</w:t>
            </w:r>
            <w:r w:rsidR="006C50E1" w:rsidRPr="00575781">
              <w:rPr>
                <w:rFonts w:ascii="Times New Roman" w:hAnsi="Times New Roman" w:cs="Times New Roman"/>
                <w:sz w:val="26"/>
                <w:szCs w:val="26"/>
              </w:rPr>
              <w:t xml:space="preserve">ã tiếp thu, </w:t>
            </w:r>
            <w:r w:rsidR="006C50E1">
              <w:rPr>
                <w:rFonts w:ascii="Times New Roman" w:hAnsi="Times New Roman" w:cs="Times New Roman"/>
                <w:sz w:val="26"/>
                <w:szCs w:val="26"/>
              </w:rPr>
              <w:t>chỉnh sửa</w:t>
            </w:r>
            <w:r w:rsidR="006C50E1" w:rsidRPr="00575781">
              <w:rPr>
                <w:rFonts w:ascii="Times New Roman" w:hAnsi="Times New Roman" w:cs="Times New Roman"/>
                <w:sz w:val="26"/>
                <w:szCs w:val="26"/>
              </w:rPr>
              <w:t xml:space="preserve"> vào dự thảo</w:t>
            </w:r>
          </w:p>
        </w:tc>
      </w:tr>
      <w:tr w:rsidR="00B8489B" w:rsidRPr="00CE73BE" w14:paraId="622EFF48" w14:textId="77777777" w:rsidTr="00100304">
        <w:tc>
          <w:tcPr>
            <w:tcW w:w="708" w:type="dxa"/>
          </w:tcPr>
          <w:p w14:paraId="06BFCE1C" w14:textId="0DC6318A" w:rsidR="00B8489B" w:rsidRPr="00CE73BE" w:rsidRDefault="00724BE9" w:rsidP="00100304">
            <w:pPr>
              <w:spacing w:before="40" w:after="40"/>
              <w:jc w:val="center"/>
              <w:rPr>
                <w:rFonts w:ascii="Times New Roman" w:hAnsi="Times New Roman" w:cs="Times New Roman"/>
                <w:sz w:val="26"/>
                <w:szCs w:val="26"/>
              </w:rPr>
            </w:pPr>
            <w:r>
              <w:rPr>
                <w:rFonts w:ascii="Times New Roman" w:hAnsi="Times New Roman" w:cs="Times New Roman"/>
                <w:sz w:val="26"/>
                <w:szCs w:val="26"/>
              </w:rPr>
              <w:lastRenderedPageBreak/>
              <w:t>1.7</w:t>
            </w:r>
          </w:p>
        </w:tc>
        <w:tc>
          <w:tcPr>
            <w:tcW w:w="7212" w:type="dxa"/>
          </w:tcPr>
          <w:p w14:paraId="0752B1C3" w14:textId="77777777" w:rsidR="00856E4D" w:rsidRPr="00CE73BE" w:rsidRDefault="00856E4D" w:rsidP="00856E4D">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1. Điều 157 Luật Đất đai 2024 quy định:</w:t>
            </w:r>
          </w:p>
          <w:p w14:paraId="0A7A320D" w14:textId="77777777" w:rsidR="00856E4D" w:rsidRPr="00CE73BE" w:rsidRDefault="00856E4D" w:rsidP="00856E4D">
            <w:pPr>
              <w:spacing w:before="40" w:after="40"/>
              <w:jc w:val="both"/>
              <w:rPr>
                <w:rFonts w:ascii="Times New Roman" w:hAnsi="Times New Roman" w:cs="Times New Roman"/>
                <w:i/>
                <w:sz w:val="26"/>
                <w:szCs w:val="26"/>
              </w:rPr>
            </w:pPr>
            <w:r w:rsidRPr="00CE73BE">
              <w:rPr>
                <w:rFonts w:ascii="Times New Roman" w:hAnsi="Times New Roman" w:cs="Times New Roman"/>
                <w:i/>
                <w:sz w:val="26"/>
                <w:szCs w:val="26"/>
              </w:rPr>
              <w:t>“1. Việc miễn, giảm tiền sử dụng đất, tiền thuê đất được thực hiện trong các trường hợp sau đây: …</w:t>
            </w:r>
          </w:p>
          <w:p w14:paraId="0CDED6A5" w14:textId="77777777" w:rsidR="00856E4D" w:rsidRPr="00CE73BE" w:rsidRDefault="00856E4D" w:rsidP="00856E4D">
            <w:pPr>
              <w:spacing w:before="40" w:after="40"/>
              <w:jc w:val="both"/>
              <w:rPr>
                <w:rFonts w:ascii="Times New Roman" w:hAnsi="Times New Roman" w:cs="Times New Roman"/>
                <w:sz w:val="26"/>
                <w:szCs w:val="26"/>
              </w:rPr>
            </w:pPr>
            <w:r w:rsidRPr="00CE73BE">
              <w:rPr>
                <w:rFonts w:ascii="Times New Roman" w:hAnsi="Times New Roman" w:cs="Times New Roman"/>
                <w:i/>
                <w:sz w:val="26"/>
                <w:szCs w:val="26"/>
              </w:rPr>
              <w:t>b) …Sử dụng đất để thực hiện dự án đầu tư xây dựng nhà ở xã hội, nhà lưu trú công nhân trong khu công nghiệp, ...”</w:t>
            </w:r>
            <w:r w:rsidRPr="00CE73BE">
              <w:rPr>
                <w:rFonts w:ascii="Times New Roman" w:hAnsi="Times New Roman" w:cs="Times New Roman"/>
                <w:sz w:val="26"/>
                <w:szCs w:val="26"/>
              </w:rPr>
              <w:t>.</w:t>
            </w:r>
          </w:p>
          <w:p w14:paraId="5BDD3B13" w14:textId="77777777" w:rsidR="00856E4D" w:rsidRPr="00CE73BE" w:rsidRDefault="00856E4D" w:rsidP="00856E4D">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2. Điều 39 Nghị định số 103/2024/NĐ-CP ngày 30/7/2024 của Chính phủ quy định về tiền sử dụng đất, tiền thuê đất quy định:</w:t>
            </w:r>
          </w:p>
          <w:p w14:paraId="51303E83" w14:textId="77777777" w:rsidR="00856E4D" w:rsidRPr="00CE73BE" w:rsidRDefault="00856E4D" w:rsidP="00856E4D">
            <w:pPr>
              <w:spacing w:before="40" w:after="40"/>
              <w:jc w:val="both"/>
              <w:rPr>
                <w:rFonts w:ascii="Times New Roman" w:hAnsi="Times New Roman" w:cs="Times New Roman"/>
                <w:i/>
                <w:sz w:val="26"/>
                <w:szCs w:val="26"/>
              </w:rPr>
            </w:pPr>
            <w:r w:rsidRPr="00CE73BE">
              <w:rPr>
                <w:rFonts w:ascii="Times New Roman" w:hAnsi="Times New Roman" w:cs="Times New Roman"/>
                <w:i/>
                <w:sz w:val="26"/>
                <w:szCs w:val="26"/>
              </w:rPr>
              <w:t>“Việc miễn tiền thuê đất đối với trường hợp Nhà nước cho thuê đất theo quy định tại khoản 1 Điều 157 Luật Đất đai được thực hiện như sau:</w:t>
            </w:r>
          </w:p>
          <w:p w14:paraId="42DB1609" w14:textId="77777777" w:rsidR="00856E4D" w:rsidRPr="00CE73BE" w:rsidRDefault="00856E4D" w:rsidP="00856E4D">
            <w:pPr>
              <w:spacing w:before="40" w:after="40"/>
              <w:jc w:val="both"/>
              <w:rPr>
                <w:rFonts w:ascii="Times New Roman" w:hAnsi="Times New Roman" w:cs="Times New Roman"/>
                <w:i/>
                <w:sz w:val="26"/>
                <w:szCs w:val="26"/>
              </w:rPr>
            </w:pPr>
            <w:r w:rsidRPr="00CE73BE">
              <w:rPr>
                <w:rFonts w:ascii="Times New Roman" w:hAnsi="Times New Roman" w:cs="Times New Roman"/>
                <w:i/>
                <w:sz w:val="26"/>
                <w:szCs w:val="26"/>
              </w:rPr>
              <w:t>1. Miễn tiền thuê đất cho cả thời hạn thuê trong các trường hợp sau: …</w:t>
            </w:r>
          </w:p>
          <w:p w14:paraId="69E92711" w14:textId="77777777" w:rsidR="00856E4D" w:rsidRPr="00CE73BE" w:rsidRDefault="00856E4D" w:rsidP="00856E4D">
            <w:pPr>
              <w:spacing w:before="40" w:after="40"/>
              <w:jc w:val="both"/>
              <w:rPr>
                <w:rFonts w:ascii="Times New Roman" w:hAnsi="Times New Roman" w:cs="Times New Roman"/>
                <w:sz w:val="26"/>
                <w:szCs w:val="26"/>
              </w:rPr>
            </w:pPr>
            <w:r w:rsidRPr="00CE73BE">
              <w:rPr>
                <w:rFonts w:ascii="Times New Roman" w:hAnsi="Times New Roman" w:cs="Times New Roman"/>
                <w:i/>
                <w:sz w:val="26"/>
                <w:szCs w:val="26"/>
              </w:rPr>
              <w:t>b) Sử dụng đất để thực hiện dự án đầu tư xây dựng nhà lưu trú công nhân trong khu công nghiệp;”</w:t>
            </w:r>
            <w:r w:rsidRPr="00CE73BE">
              <w:rPr>
                <w:rFonts w:ascii="Times New Roman" w:hAnsi="Times New Roman" w:cs="Times New Roman"/>
                <w:sz w:val="26"/>
                <w:szCs w:val="26"/>
              </w:rPr>
              <w:t>.</w:t>
            </w:r>
          </w:p>
          <w:p w14:paraId="308CA22D" w14:textId="77777777" w:rsidR="00B8489B" w:rsidRPr="00CE73BE" w:rsidRDefault="00856E4D" w:rsidP="00856E4D">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Đề nghị cơ quan soạn thảo nghiên cứu các quy định pháp luật về đất đai để đề xuất cơ chế, chính sách ưu đãi, hỗ trợ đối với dự án phát triển nhà ở, nhà lưu trú cho người làm việc tại khu công nghệ cao, khu công nghiệp trên địa bàn thành phố Hà Nội theo đúng quy định.</w:t>
            </w:r>
            <w:r w:rsidRPr="00CE73BE">
              <w:rPr>
                <w:rFonts w:ascii="Times New Roman" w:hAnsi="Times New Roman" w:cs="Times New Roman"/>
                <w:b/>
                <w:sz w:val="26"/>
                <w:szCs w:val="26"/>
              </w:rPr>
              <w:t xml:space="preserve"> (Sở Nông nghiệp và Môi trường)</w:t>
            </w:r>
          </w:p>
        </w:tc>
        <w:tc>
          <w:tcPr>
            <w:tcW w:w="6750" w:type="dxa"/>
          </w:tcPr>
          <w:p w14:paraId="1E365A83" w14:textId="77777777" w:rsidR="00B8489B" w:rsidRDefault="00BE7503" w:rsidP="00AE6CFD">
            <w:pPr>
              <w:spacing w:before="40" w:after="40"/>
              <w:jc w:val="both"/>
              <w:rPr>
                <w:rFonts w:ascii="Times New Roman" w:hAnsi="Times New Roman" w:cs="Times New Roman"/>
                <w:sz w:val="26"/>
                <w:szCs w:val="26"/>
              </w:rPr>
            </w:pPr>
            <w:r>
              <w:rPr>
                <w:rFonts w:ascii="Times New Roman" w:hAnsi="Times New Roman" w:cs="Times New Roman"/>
                <w:sz w:val="26"/>
                <w:szCs w:val="26"/>
              </w:rPr>
              <w:t>Ban Quản lý đã rà soát và nhận thấy:</w:t>
            </w:r>
          </w:p>
          <w:p w14:paraId="263B15FA" w14:textId="77777777" w:rsidR="00BE7503" w:rsidRDefault="00BE7503" w:rsidP="00AE6CFD">
            <w:pPr>
              <w:spacing w:before="40" w:after="40"/>
              <w:jc w:val="both"/>
              <w:rPr>
                <w:rFonts w:ascii="Times New Roman" w:hAnsi="Times New Roman" w:cs="Times New Roman"/>
                <w:sz w:val="26"/>
                <w:szCs w:val="26"/>
              </w:rPr>
            </w:pPr>
            <w:r>
              <w:rPr>
                <w:rFonts w:ascii="Times New Roman" w:hAnsi="Times New Roman" w:cs="Times New Roman"/>
                <w:sz w:val="26"/>
                <w:szCs w:val="26"/>
              </w:rPr>
              <w:t>- Quy định miễ</w:t>
            </w:r>
            <w:r w:rsidR="00144A81">
              <w:rPr>
                <w:rFonts w:ascii="Times New Roman" w:hAnsi="Times New Roman" w:cs="Times New Roman"/>
                <w:sz w:val="26"/>
                <w:szCs w:val="26"/>
              </w:rPr>
              <w:t>n toàn</w:t>
            </w:r>
            <w:r>
              <w:rPr>
                <w:rFonts w:ascii="Times New Roman" w:hAnsi="Times New Roman" w:cs="Times New Roman"/>
                <w:sz w:val="26"/>
                <w:szCs w:val="26"/>
              </w:rPr>
              <w:t xml:space="preserve"> </w:t>
            </w:r>
            <w:r w:rsidRPr="00BE7503">
              <w:rPr>
                <w:rFonts w:ascii="Times New Roman" w:hAnsi="Times New Roman" w:cs="Times New Roman"/>
                <w:sz w:val="26"/>
                <w:szCs w:val="26"/>
              </w:rPr>
              <w:t>bộ tiền thuê đất</w:t>
            </w:r>
            <w:r>
              <w:rPr>
                <w:rFonts w:ascii="Times New Roman" w:hAnsi="Times New Roman" w:cs="Times New Roman"/>
                <w:sz w:val="26"/>
                <w:szCs w:val="26"/>
              </w:rPr>
              <w:t xml:space="preserve"> tại điểm e1 khoản 1 Điều 5 đối với </w:t>
            </w:r>
            <w:r w:rsidRPr="00BE7503">
              <w:rPr>
                <w:rFonts w:ascii="Times New Roman" w:hAnsi="Times New Roman" w:cs="Times New Roman"/>
                <w:sz w:val="26"/>
                <w:szCs w:val="26"/>
              </w:rPr>
              <w:t>dự án xây dựng nhà lưu trú</w:t>
            </w:r>
            <w:r>
              <w:rPr>
                <w:rFonts w:ascii="Times New Roman" w:hAnsi="Times New Roman" w:cs="Times New Roman"/>
                <w:sz w:val="26"/>
                <w:szCs w:val="26"/>
              </w:rPr>
              <w:t xml:space="preserve"> cho người lao động làm việc tại </w:t>
            </w:r>
            <w:r w:rsidRPr="00BE7503">
              <w:rPr>
                <w:rFonts w:ascii="Times New Roman" w:hAnsi="Times New Roman" w:cs="Times New Roman"/>
                <w:sz w:val="26"/>
                <w:szCs w:val="26"/>
              </w:rPr>
              <w:t>khu công nghiệp</w:t>
            </w:r>
            <w:r>
              <w:rPr>
                <w:rFonts w:ascii="Times New Roman" w:hAnsi="Times New Roman" w:cs="Times New Roman"/>
                <w:sz w:val="26"/>
                <w:szCs w:val="26"/>
              </w:rPr>
              <w:t xml:space="preserve"> là phù hợp</w:t>
            </w:r>
            <w:r w:rsidR="00144A81">
              <w:rPr>
                <w:rFonts w:ascii="Times New Roman" w:hAnsi="Times New Roman" w:cs="Times New Roman"/>
                <w:sz w:val="26"/>
                <w:szCs w:val="26"/>
              </w:rPr>
              <w:t xml:space="preserve"> với các quy định hiện hành</w:t>
            </w:r>
            <w:r>
              <w:rPr>
                <w:rFonts w:ascii="Times New Roman" w:hAnsi="Times New Roman" w:cs="Times New Roman"/>
                <w:sz w:val="26"/>
                <w:szCs w:val="26"/>
              </w:rPr>
              <w:t>.</w:t>
            </w:r>
          </w:p>
          <w:p w14:paraId="43C6EF1D" w14:textId="77777777" w:rsidR="002B5AAA" w:rsidRDefault="002B5AAA" w:rsidP="00AE6CFD">
            <w:pPr>
              <w:spacing w:before="40" w:after="40"/>
              <w:jc w:val="both"/>
              <w:rPr>
                <w:rFonts w:ascii="Times New Roman" w:hAnsi="Times New Roman" w:cs="Times New Roman"/>
                <w:sz w:val="26"/>
                <w:szCs w:val="26"/>
              </w:rPr>
            </w:pPr>
            <w:r>
              <w:rPr>
                <w:rFonts w:ascii="Times New Roman" w:hAnsi="Times New Roman" w:cs="Times New Roman"/>
                <w:sz w:val="26"/>
                <w:szCs w:val="26"/>
              </w:rPr>
              <w:t xml:space="preserve">- Đối với quy định </w:t>
            </w:r>
            <w:r w:rsidRPr="006B10C0">
              <w:rPr>
                <w:rFonts w:ascii="Times New Roman" w:eastAsia="Times New Roman" w:hAnsi="Times New Roman"/>
                <w:sz w:val="26"/>
                <w:szCs w:val="26"/>
                <w:lang w:val="en"/>
              </w:rPr>
              <w:t>miễn toàn bộ tiền sử dụng đất, tiền thuê đất</w:t>
            </w:r>
            <w:r>
              <w:rPr>
                <w:rFonts w:ascii="Times New Roman" w:eastAsia="Times New Roman" w:hAnsi="Times New Roman"/>
                <w:sz w:val="26"/>
                <w:szCs w:val="26"/>
                <w:lang w:val="en"/>
              </w:rPr>
              <w:t xml:space="preserve"> cho c</w:t>
            </w:r>
            <w:r w:rsidRPr="00144A81">
              <w:rPr>
                <w:rFonts w:ascii="Times New Roman" w:eastAsia="Times New Roman" w:hAnsi="Times New Roman"/>
                <w:sz w:val="26"/>
                <w:szCs w:val="26"/>
                <w:lang w:val="en"/>
              </w:rPr>
              <w:t>hủ đầu tư dự án xây dựng</w:t>
            </w:r>
            <w:r>
              <w:rPr>
                <w:rFonts w:ascii="Times New Roman" w:eastAsia="Times New Roman" w:hAnsi="Times New Roman"/>
                <w:sz w:val="26"/>
                <w:szCs w:val="26"/>
                <w:lang w:val="en"/>
              </w:rPr>
              <w:t xml:space="preserve"> </w:t>
            </w:r>
            <w:r w:rsidRPr="00BE7503">
              <w:rPr>
                <w:rFonts w:ascii="Times New Roman" w:hAnsi="Times New Roman" w:cs="Times New Roman"/>
                <w:sz w:val="26"/>
                <w:szCs w:val="26"/>
              </w:rPr>
              <w:t>nhà lưu trú</w:t>
            </w:r>
            <w:r>
              <w:rPr>
                <w:rFonts w:ascii="Times New Roman" w:hAnsi="Times New Roman" w:cs="Times New Roman"/>
                <w:sz w:val="26"/>
                <w:szCs w:val="26"/>
              </w:rPr>
              <w:t xml:space="preserve"> cho người lao động làm việc tại </w:t>
            </w:r>
            <w:r>
              <w:rPr>
                <w:rFonts w:ascii="Times New Roman" w:eastAsia="Times New Roman" w:hAnsi="Times New Roman"/>
                <w:sz w:val="26"/>
                <w:szCs w:val="26"/>
                <w:lang w:val="en"/>
              </w:rPr>
              <w:t>khu công nghệ cao</w:t>
            </w:r>
            <w:r w:rsidR="00C71A6E">
              <w:rPr>
                <w:rFonts w:ascii="Times New Roman" w:eastAsia="Times New Roman" w:hAnsi="Times New Roman"/>
                <w:sz w:val="26"/>
                <w:szCs w:val="26"/>
                <w:lang w:val="en"/>
              </w:rPr>
              <w:t xml:space="preserve"> chưa có quy định</w:t>
            </w:r>
            <w:r>
              <w:rPr>
                <w:rFonts w:ascii="Times New Roman" w:eastAsia="Times New Roman" w:hAnsi="Times New Roman"/>
                <w:sz w:val="26"/>
                <w:szCs w:val="26"/>
                <w:lang w:val="en"/>
              </w:rPr>
              <w:t xml:space="preserve">, </w:t>
            </w:r>
            <w:r>
              <w:rPr>
                <w:rFonts w:ascii="Times New Roman" w:hAnsi="Times New Roman" w:cs="Times New Roman"/>
                <w:sz w:val="26"/>
                <w:szCs w:val="26"/>
              </w:rPr>
              <w:t xml:space="preserve">Ban Quản lý đề xuất áp dụng ưu đãi cho đối tượng này như đối với </w:t>
            </w:r>
            <w:r w:rsidRPr="00BE7503">
              <w:rPr>
                <w:rFonts w:ascii="Times New Roman" w:hAnsi="Times New Roman" w:cs="Times New Roman"/>
                <w:sz w:val="26"/>
                <w:szCs w:val="26"/>
              </w:rPr>
              <w:t>dự án xây dựng nhà lưu trú</w:t>
            </w:r>
            <w:r>
              <w:rPr>
                <w:rFonts w:ascii="Times New Roman" w:hAnsi="Times New Roman" w:cs="Times New Roman"/>
                <w:sz w:val="26"/>
                <w:szCs w:val="26"/>
              </w:rPr>
              <w:t xml:space="preserve"> cho người lao động làm việc tại </w:t>
            </w:r>
            <w:r w:rsidRPr="00BE7503">
              <w:rPr>
                <w:rFonts w:ascii="Times New Roman" w:hAnsi="Times New Roman" w:cs="Times New Roman"/>
                <w:sz w:val="26"/>
                <w:szCs w:val="26"/>
              </w:rPr>
              <w:t>khu công nghiệp</w:t>
            </w:r>
            <w:r>
              <w:rPr>
                <w:rFonts w:ascii="Times New Roman" w:hAnsi="Times New Roman" w:cs="Times New Roman"/>
                <w:sz w:val="26"/>
                <w:szCs w:val="26"/>
              </w:rPr>
              <w:t>.</w:t>
            </w:r>
          </w:p>
          <w:p w14:paraId="41CFF677" w14:textId="77777777" w:rsidR="00BE7503" w:rsidRPr="00CE73BE" w:rsidRDefault="00BE7503" w:rsidP="00144A81">
            <w:pPr>
              <w:spacing w:before="40" w:after="40"/>
              <w:jc w:val="both"/>
              <w:rPr>
                <w:rFonts w:ascii="Times New Roman" w:hAnsi="Times New Roman" w:cs="Times New Roman"/>
                <w:sz w:val="26"/>
                <w:szCs w:val="26"/>
              </w:rPr>
            </w:pPr>
            <w:r>
              <w:rPr>
                <w:rFonts w:ascii="Times New Roman" w:hAnsi="Times New Roman" w:cs="Times New Roman"/>
                <w:sz w:val="26"/>
                <w:szCs w:val="26"/>
              </w:rPr>
              <w:t xml:space="preserve">- </w:t>
            </w:r>
            <w:r w:rsidR="00144A81">
              <w:rPr>
                <w:rFonts w:ascii="Times New Roman" w:hAnsi="Times New Roman" w:cs="Times New Roman"/>
                <w:sz w:val="26"/>
                <w:szCs w:val="26"/>
              </w:rPr>
              <w:t xml:space="preserve">Đối với quy định </w:t>
            </w:r>
            <w:r w:rsidR="00144A81" w:rsidRPr="006B10C0">
              <w:rPr>
                <w:rFonts w:ascii="Times New Roman" w:eastAsia="Times New Roman" w:hAnsi="Times New Roman"/>
                <w:sz w:val="26"/>
                <w:szCs w:val="26"/>
                <w:lang w:val="en"/>
              </w:rPr>
              <w:t>miễn toàn bộ tiền sử dụng đất, tiền thuê đất</w:t>
            </w:r>
            <w:r w:rsidR="00144A81">
              <w:rPr>
                <w:rFonts w:ascii="Times New Roman" w:eastAsia="Times New Roman" w:hAnsi="Times New Roman"/>
                <w:sz w:val="26"/>
                <w:szCs w:val="26"/>
                <w:lang w:val="en"/>
              </w:rPr>
              <w:t xml:space="preserve"> cho c</w:t>
            </w:r>
            <w:r w:rsidR="00144A81" w:rsidRPr="00144A81">
              <w:rPr>
                <w:rFonts w:ascii="Times New Roman" w:eastAsia="Times New Roman" w:hAnsi="Times New Roman"/>
                <w:sz w:val="26"/>
                <w:szCs w:val="26"/>
                <w:lang w:val="en"/>
              </w:rPr>
              <w:t>hủ đầu tư dự án xây dựng nhà ở cho người lao động làm việc tại khu công nghiệp</w:t>
            </w:r>
            <w:r w:rsidR="002B5AAA">
              <w:rPr>
                <w:rFonts w:ascii="Times New Roman" w:eastAsia="Times New Roman" w:hAnsi="Times New Roman"/>
                <w:sz w:val="26"/>
                <w:szCs w:val="26"/>
                <w:lang w:val="en"/>
              </w:rPr>
              <w:t xml:space="preserve"> và khu công nghệ cao</w:t>
            </w:r>
            <w:r w:rsidR="00144A81">
              <w:rPr>
                <w:rFonts w:ascii="Times New Roman" w:eastAsia="Times New Roman" w:hAnsi="Times New Roman"/>
                <w:sz w:val="26"/>
                <w:szCs w:val="26"/>
                <w:lang w:val="en"/>
              </w:rPr>
              <w:t xml:space="preserve"> mặc dù chưa có quy định. Tuy nhiên, </w:t>
            </w:r>
            <w:r w:rsidR="00144A81">
              <w:rPr>
                <w:rFonts w:ascii="Times New Roman" w:hAnsi="Times New Roman" w:cs="Times New Roman"/>
                <w:sz w:val="26"/>
                <w:szCs w:val="26"/>
              </w:rPr>
              <w:t>Ban Quản lý đề xuất áp dụng ưu đãi cho đối tượng này như đối với dự án nhà ở xã hội.</w:t>
            </w:r>
            <w:r w:rsidR="00144A81">
              <w:rPr>
                <w:rFonts w:ascii="Times New Roman" w:eastAsia="Times New Roman" w:hAnsi="Times New Roman"/>
                <w:sz w:val="26"/>
                <w:szCs w:val="26"/>
                <w:lang w:val="en"/>
              </w:rPr>
              <w:t xml:space="preserve"> </w:t>
            </w:r>
          </w:p>
        </w:tc>
      </w:tr>
      <w:tr w:rsidR="00B8489B" w:rsidRPr="00CE73BE" w14:paraId="4EA56C80" w14:textId="77777777" w:rsidTr="00100304">
        <w:tc>
          <w:tcPr>
            <w:tcW w:w="708" w:type="dxa"/>
          </w:tcPr>
          <w:p w14:paraId="40045502" w14:textId="01278B2F" w:rsidR="00B8489B" w:rsidRPr="00CE73BE" w:rsidRDefault="00724BE9" w:rsidP="00100304">
            <w:pPr>
              <w:spacing w:before="40" w:after="40"/>
              <w:jc w:val="center"/>
              <w:rPr>
                <w:rFonts w:ascii="Times New Roman" w:hAnsi="Times New Roman" w:cs="Times New Roman"/>
                <w:sz w:val="26"/>
                <w:szCs w:val="26"/>
              </w:rPr>
            </w:pPr>
            <w:r>
              <w:rPr>
                <w:rFonts w:ascii="Times New Roman" w:hAnsi="Times New Roman" w:cs="Times New Roman"/>
                <w:sz w:val="26"/>
                <w:szCs w:val="26"/>
              </w:rPr>
              <w:t>1.8</w:t>
            </w:r>
          </w:p>
        </w:tc>
        <w:tc>
          <w:tcPr>
            <w:tcW w:w="7212" w:type="dxa"/>
          </w:tcPr>
          <w:p w14:paraId="013DFE21" w14:textId="77777777" w:rsidR="00B8489B" w:rsidRPr="00CE73BE" w:rsidRDefault="008D0757" w:rsidP="008D0757">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 xml:space="preserve">Tên gọi của văn bản: Cơ quan soạn thảo nên bổ sung thêm cụm từ “Hà Nội” tại tên gọi của văn bản. </w:t>
            </w:r>
            <w:r w:rsidRPr="00CE73BE">
              <w:rPr>
                <w:rFonts w:ascii="Times New Roman" w:hAnsi="Times New Roman" w:cs="Times New Roman"/>
                <w:b/>
                <w:sz w:val="26"/>
                <w:szCs w:val="26"/>
              </w:rPr>
              <w:t>(Sở Tư pháp)</w:t>
            </w:r>
          </w:p>
        </w:tc>
        <w:tc>
          <w:tcPr>
            <w:tcW w:w="6750" w:type="dxa"/>
          </w:tcPr>
          <w:p w14:paraId="424AE7A5" w14:textId="77777777" w:rsidR="00B8489B" w:rsidRPr="00CE73BE" w:rsidRDefault="00A645ED" w:rsidP="009A0BEC">
            <w:pPr>
              <w:spacing w:before="40" w:after="40"/>
              <w:jc w:val="both"/>
              <w:rPr>
                <w:rFonts w:ascii="Times New Roman" w:hAnsi="Times New Roman" w:cs="Times New Roman"/>
                <w:sz w:val="26"/>
                <w:szCs w:val="26"/>
              </w:rPr>
            </w:pPr>
            <w:r>
              <w:rPr>
                <w:rFonts w:ascii="Times New Roman" w:hAnsi="Times New Roman" w:cs="Times New Roman"/>
                <w:sz w:val="26"/>
                <w:szCs w:val="26"/>
              </w:rPr>
              <w:t>Ban Quản lý t</w:t>
            </w:r>
            <w:r w:rsidR="009A0BEC">
              <w:rPr>
                <w:rFonts w:ascii="Times New Roman" w:hAnsi="Times New Roman" w:cs="Times New Roman"/>
                <w:sz w:val="26"/>
                <w:szCs w:val="26"/>
              </w:rPr>
              <w:t>hống nhất giữ nguyên tên Nghị quyết đã được đưa vào các chương trình, kế hoạch ban hành Nghị quyết của HĐND Thành phố của UBND Thành phố, HĐND Thành phố.</w:t>
            </w:r>
          </w:p>
        </w:tc>
      </w:tr>
      <w:tr w:rsidR="00B8489B" w:rsidRPr="00CE73BE" w14:paraId="50195235" w14:textId="77777777" w:rsidTr="00100304">
        <w:tc>
          <w:tcPr>
            <w:tcW w:w="708" w:type="dxa"/>
          </w:tcPr>
          <w:p w14:paraId="3B403B59" w14:textId="09A87051" w:rsidR="00B8489B" w:rsidRPr="00CE73BE" w:rsidRDefault="00724BE9" w:rsidP="00100304">
            <w:pPr>
              <w:spacing w:before="40" w:after="40"/>
              <w:jc w:val="center"/>
              <w:rPr>
                <w:rFonts w:ascii="Times New Roman" w:hAnsi="Times New Roman" w:cs="Times New Roman"/>
                <w:sz w:val="26"/>
                <w:szCs w:val="26"/>
              </w:rPr>
            </w:pPr>
            <w:r>
              <w:rPr>
                <w:rFonts w:ascii="Times New Roman" w:hAnsi="Times New Roman" w:cs="Times New Roman"/>
                <w:sz w:val="26"/>
                <w:szCs w:val="26"/>
              </w:rPr>
              <w:t>1.9</w:t>
            </w:r>
          </w:p>
        </w:tc>
        <w:tc>
          <w:tcPr>
            <w:tcW w:w="7212" w:type="dxa"/>
          </w:tcPr>
          <w:p w14:paraId="2A319ECC" w14:textId="77777777" w:rsidR="00855493" w:rsidRPr="00CE73BE" w:rsidRDefault="00855493" w:rsidP="00855493">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 xml:space="preserve">Theo quy định tại khoản 4 Điều 29 Luật Thủ đô năm 2024: Hội đồng </w:t>
            </w:r>
          </w:p>
          <w:p w14:paraId="4CA5CD4D" w14:textId="77777777" w:rsidR="00855493" w:rsidRPr="00CE73BE" w:rsidRDefault="00855493" w:rsidP="00855493">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 xml:space="preserve">nhân dân Thành phố quy định cơ chế, chính sách, biện pháp ưu đãi, hỗ trợ đối với dự án phát triển nhà ở, nhà lưu trú bố trí cho người lao động làm việc tại khu công nghệ cao, khu công nghiệp trên địa </w:t>
            </w:r>
            <w:r w:rsidRPr="00CE73BE">
              <w:rPr>
                <w:rFonts w:ascii="Times New Roman" w:hAnsi="Times New Roman" w:cs="Times New Roman"/>
                <w:sz w:val="26"/>
                <w:szCs w:val="26"/>
              </w:rPr>
              <w:lastRenderedPageBreak/>
              <w:t>bàn Thành phố. Do vậy, cơ quan soạn thảo cần rà soát, đề xuất quy định tại dự thảo Nghị quyết các nội dung theo đúng thẩm quyền giao HĐND Thành phố quy định tại Luật Thủ đô gồm: cơ chế, chính sách, biện pháp ưu đãi, hỗ trợ đối với dự án phát triển nhà ở, nhà lưu trú bố trí cho người lao động làm việc tại khu công nghệ cao, khu công nghiệp.</w:t>
            </w:r>
          </w:p>
          <w:p w14:paraId="0FC1F0F8" w14:textId="77777777" w:rsidR="00855493" w:rsidRPr="00CE73BE" w:rsidRDefault="00855493" w:rsidP="00855493">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Tuy nhiên, qua rà soát, Sở Tư pháp nhận thấy, cơ quan soạn thảo đề xuất các nội dung không phải nội dung giao HĐND quy định như: Quy định chung về phát triển nhà lưu trú và nhà ở cho người lao động làm việc tại khu công nghiệp; Quản lý, vận hành nhà lưu trú, nhà ở cho người lao động khu công nghiệp; Quy định chung về phát triển nhà lưu trú và nhà ở cho người lao động của khu công nghệ cao; Việc quản lý, sử dụng nhà lưu trú, nhà ở cho người lao động của Khu công nghệ cao Hòa Lạc; Quản lý, vận hành nhà lưu trú và nhà ở cho người lao động của khu công nghệ cao. Đề nghị cơ quan soạn thảo rà soát, lược bỏ, không quy định các nội dung không giao HĐND Thành phố quy định.</w:t>
            </w:r>
          </w:p>
          <w:p w14:paraId="1E462673" w14:textId="77777777" w:rsidR="00B8489B" w:rsidRPr="00CE73BE" w:rsidRDefault="00855493" w:rsidP="00855493">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Ngoài ra, cơ quan soạn thảo cần quy định rõ dự án phát triển nhà ở, nhà lưu trú được hưởng cơ chế, chính sách, biện pháp ưu đãi, hỗ trợ là những dự án nào, có cần đáp ứng các tiêu chí, điều kiện nào không.</w:t>
            </w:r>
            <w:r w:rsidR="00657BA0" w:rsidRPr="00CE73BE">
              <w:rPr>
                <w:rFonts w:ascii="Times New Roman" w:hAnsi="Times New Roman" w:cs="Times New Roman"/>
                <w:b/>
                <w:sz w:val="26"/>
                <w:szCs w:val="26"/>
              </w:rPr>
              <w:t xml:space="preserve"> (Sở Tư pháp)</w:t>
            </w:r>
          </w:p>
        </w:tc>
        <w:tc>
          <w:tcPr>
            <w:tcW w:w="6750" w:type="dxa"/>
          </w:tcPr>
          <w:p w14:paraId="043DC0C7" w14:textId="77777777" w:rsidR="00B8489B" w:rsidRPr="00CE73BE" w:rsidRDefault="00810D39" w:rsidP="00AE6CFD">
            <w:pPr>
              <w:spacing w:before="40" w:after="40"/>
              <w:jc w:val="both"/>
              <w:rPr>
                <w:rFonts w:ascii="Times New Roman" w:hAnsi="Times New Roman" w:cs="Times New Roman"/>
                <w:sz w:val="26"/>
                <w:szCs w:val="26"/>
              </w:rPr>
            </w:pPr>
            <w:r>
              <w:rPr>
                <w:rFonts w:ascii="Times New Roman" w:hAnsi="Times New Roman" w:cs="Times New Roman"/>
                <w:sz w:val="26"/>
                <w:szCs w:val="26"/>
              </w:rPr>
              <w:lastRenderedPageBreak/>
              <w:t>Trong quá trình xây dựng dự thảo Nghị quyết, Ban Quản lý đã rà soát các quy định hiện hành có liên quan và nhận thấy để các</w:t>
            </w:r>
            <w:r w:rsidRPr="00CE73BE">
              <w:rPr>
                <w:rFonts w:ascii="Times New Roman" w:hAnsi="Times New Roman" w:cs="Times New Roman"/>
                <w:sz w:val="26"/>
                <w:szCs w:val="26"/>
              </w:rPr>
              <w:t xml:space="preserve"> dự án phát triển nhà ở, nhà lưu trú bố trí cho người lao động làm việc tại khu công nghệ cao, khu công nghiệp trên địa bàn </w:t>
            </w:r>
            <w:r w:rsidRPr="00CE73BE">
              <w:rPr>
                <w:rFonts w:ascii="Times New Roman" w:hAnsi="Times New Roman" w:cs="Times New Roman"/>
                <w:sz w:val="26"/>
                <w:szCs w:val="26"/>
              </w:rPr>
              <w:lastRenderedPageBreak/>
              <w:t>Thành phố</w:t>
            </w:r>
            <w:r>
              <w:rPr>
                <w:rFonts w:ascii="Times New Roman" w:hAnsi="Times New Roman" w:cs="Times New Roman"/>
                <w:sz w:val="26"/>
                <w:szCs w:val="26"/>
              </w:rPr>
              <w:t xml:space="preserve"> được triển khai hiệu quả thì ngoài những </w:t>
            </w:r>
            <w:r w:rsidRPr="00CE73BE">
              <w:rPr>
                <w:rFonts w:ascii="Times New Roman" w:hAnsi="Times New Roman" w:cs="Times New Roman"/>
                <w:sz w:val="26"/>
                <w:szCs w:val="26"/>
              </w:rPr>
              <w:t>cơ chế, chính sách, biện pháp ưu đãi, hỗ trợ</w:t>
            </w:r>
            <w:r>
              <w:rPr>
                <w:rFonts w:ascii="Times New Roman" w:hAnsi="Times New Roman" w:cs="Times New Roman"/>
                <w:sz w:val="26"/>
                <w:szCs w:val="26"/>
              </w:rPr>
              <w:t xml:space="preserve"> dành cho dự án, cần phải có những quy định chặt chẽ </w:t>
            </w:r>
            <w:r w:rsidR="00463D6D">
              <w:rPr>
                <w:rFonts w:ascii="Times New Roman" w:hAnsi="Times New Roman" w:cs="Times New Roman"/>
                <w:sz w:val="26"/>
                <w:szCs w:val="26"/>
              </w:rPr>
              <w:t xml:space="preserve">hơn </w:t>
            </w:r>
            <w:r>
              <w:rPr>
                <w:rFonts w:ascii="Times New Roman" w:hAnsi="Times New Roman" w:cs="Times New Roman"/>
                <w:sz w:val="26"/>
                <w:szCs w:val="26"/>
              </w:rPr>
              <w:t xml:space="preserve">về </w:t>
            </w:r>
            <w:r w:rsidR="00463D6D">
              <w:rPr>
                <w:rFonts w:ascii="Times New Roman" w:hAnsi="Times New Roman" w:cs="Times New Roman"/>
                <w:sz w:val="26"/>
                <w:szCs w:val="26"/>
              </w:rPr>
              <w:t xml:space="preserve">việc lựa chọn </w:t>
            </w:r>
            <w:r w:rsidR="00463D6D" w:rsidRPr="00463D6D">
              <w:rPr>
                <w:rFonts w:ascii="Times New Roman" w:hAnsi="Times New Roman" w:cs="Times New Roman"/>
                <w:sz w:val="26"/>
                <w:szCs w:val="26"/>
              </w:rPr>
              <w:t>nhà đầu tư thực hiện dự án</w:t>
            </w:r>
            <w:r w:rsidR="00463D6D">
              <w:rPr>
                <w:rFonts w:ascii="Times New Roman" w:hAnsi="Times New Roman" w:cs="Times New Roman"/>
                <w:sz w:val="26"/>
                <w:szCs w:val="26"/>
              </w:rPr>
              <w:t xml:space="preserve">, </w:t>
            </w:r>
            <w:r w:rsidR="00463D6D" w:rsidRPr="00463D6D">
              <w:rPr>
                <w:rFonts w:ascii="Times New Roman" w:hAnsi="Times New Roman" w:cs="Times New Roman"/>
                <w:sz w:val="26"/>
                <w:szCs w:val="26"/>
              </w:rPr>
              <w:t>trách nhiệm của chủ đầu tư hạ tầng, việc xác định quy mô quỹ đất xây dựng nhà ở, nhà lưu trú,…</w:t>
            </w:r>
            <w:r w:rsidRPr="00463D6D">
              <w:rPr>
                <w:rFonts w:ascii="Times New Roman" w:hAnsi="Times New Roman" w:cs="Times New Roman"/>
                <w:sz w:val="26"/>
                <w:szCs w:val="26"/>
              </w:rPr>
              <w:t xml:space="preserve"> </w:t>
            </w:r>
            <w:r w:rsidR="00463D6D">
              <w:rPr>
                <w:rFonts w:ascii="Times New Roman" w:hAnsi="Times New Roman" w:cs="Times New Roman"/>
                <w:sz w:val="26"/>
                <w:szCs w:val="26"/>
              </w:rPr>
              <w:t xml:space="preserve">. Đồng thời bên cạnh việc phát triển các dự án nhà ở, nhà lưu trú thì việc đưa các dự án đi vào hoạt động một cách nhanh chóng là rất cần thiết, do đó cần có các quy định về đối tượng sử dụng nhà ở, nhà lưu trú, </w:t>
            </w:r>
            <w:r w:rsidR="00463D6D" w:rsidRPr="00463D6D">
              <w:rPr>
                <w:rFonts w:ascii="Times New Roman" w:hAnsi="Times New Roman" w:cs="Times New Roman"/>
                <w:sz w:val="26"/>
                <w:szCs w:val="26"/>
              </w:rPr>
              <w:t>chính sách ưu đãi, hỗ trợ đối với người thuê nhà; quản lý, vận hành</w:t>
            </w:r>
            <w:r w:rsidR="00463D6D">
              <w:rPr>
                <w:rFonts w:ascii="Times New Roman" w:hAnsi="Times New Roman" w:cs="Times New Roman"/>
                <w:sz w:val="26"/>
                <w:szCs w:val="26"/>
              </w:rPr>
              <w:t xml:space="preserve"> nhà ở, nhà lưu trú,…</w:t>
            </w:r>
          </w:p>
        </w:tc>
      </w:tr>
      <w:tr w:rsidR="00311743" w:rsidRPr="00CE73BE" w14:paraId="1514D254" w14:textId="77777777" w:rsidTr="00100304">
        <w:tc>
          <w:tcPr>
            <w:tcW w:w="708" w:type="dxa"/>
          </w:tcPr>
          <w:p w14:paraId="767392C4" w14:textId="2085B6B9" w:rsidR="00311743" w:rsidRPr="00CE73BE" w:rsidRDefault="00724BE9" w:rsidP="00100304">
            <w:pPr>
              <w:spacing w:before="40" w:after="40"/>
              <w:jc w:val="center"/>
              <w:rPr>
                <w:rFonts w:ascii="Times New Roman" w:hAnsi="Times New Roman" w:cs="Times New Roman"/>
                <w:sz w:val="26"/>
                <w:szCs w:val="26"/>
              </w:rPr>
            </w:pPr>
            <w:r>
              <w:rPr>
                <w:rFonts w:ascii="Times New Roman" w:hAnsi="Times New Roman" w:cs="Times New Roman"/>
                <w:sz w:val="26"/>
                <w:szCs w:val="26"/>
              </w:rPr>
              <w:lastRenderedPageBreak/>
              <w:t>1.10</w:t>
            </w:r>
          </w:p>
        </w:tc>
        <w:tc>
          <w:tcPr>
            <w:tcW w:w="7212" w:type="dxa"/>
          </w:tcPr>
          <w:p w14:paraId="4AD26F66" w14:textId="77777777" w:rsidR="00311743" w:rsidRPr="00CE73BE" w:rsidRDefault="00311743" w:rsidP="00311743">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Phần Căn cứ pháp lý: Cơ quan soạn thảo rà soát, chỉnh sửa lại cách trình bày văn bản tại phần này, ví dụ:</w:t>
            </w:r>
          </w:p>
          <w:p w14:paraId="06088230" w14:textId="77777777" w:rsidR="00311743" w:rsidRPr="00CE73BE" w:rsidRDefault="00311743" w:rsidP="00311743">
            <w:pPr>
              <w:spacing w:before="40" w:after="40"/>
              <w:jc w:val="both"/>
              <w:rPr>
                <w:rFonts w:ascii="Times New Roman" w:hAnsi="Times New Roman" w:cs="Times New Roman"/>
                <w:i/>
                <w:sz w:val="26"/>
                <w:szCs w:val="26"/>
              </w:rPr>
            </w:pPr>
            <w:r w:rsidRPr="00CE73BE">
              <w:rPr>
                <w:rFonts w:ascii="Times New Roman" w:hAnsi="Times New Roman" w:cs="Times New Roman"/>
                <w:i/>
                <w:sz w:val="26"/>
                <w:szCs w:val="26"/>
              </w:rPr>
              <w:t>“Căn cứ Luật Tổ chức chính quyền địa phương số 72/2025/QH15;</w:t>
            </w:r>
          </w:p>
          <w:p w14:paraId="0F770EA8" w14:textId="77777777" w:rsidR="00311743" w:rsidRPr="00CE73BE" w:rsidRDefault="00311743" w:rsidP="00311743">
            <w:pPr>
              <w:spacing w:before="40" w:after="40"/>
              <w:jc w:val="both"/>
              <w:rPr>
                <w:rFonts w:ascii="Times New Roman" w:hAnsi="Times New Roman" w:cs="Times New Roman"/>
                <w:sz w:val="26"/>
                <w:szCs w:val="26"/>
              </w:rPr>
            </w:pPr>
            <w:r w:rsidRPr="00CE73BE">
              <w:rPr>
                <w:rFonts w:ascii="Times New Roman" w:hAnsi="Times New Roman" w:cs="Times New Roman"/>
                <w:i/>
                <w:sz w:val="26"/>
                <w:szCs w:val="26"/>
              </w:rPr>
              <w:t>Căn cứ Luật Thủ đô số 39/2024/QH15 ..;”</w:t>
            </w:r>
            <w:r w:rsidRPr="00CE73BE">
              <w:rPr>
                <w:rFonts w:ascii="Times New Roman" w:hAnsi="Times New Roman" w:cs="Times New Roman"/>
                <w:sz w:val="26"/>
                <w:szCs w:val="26"/>
              </w:rPr>
              <w:t>.</w:t>
            </w:r>
            <w:r w:rsidRPr="00CE73BE">
              <w:rPr>
                <w:rFonts w:ascii="Times New Roman" w:hAnsi="Times New Roman" w:cs="Times New Roman"/>
                <w:b/>
                <w:sz w:val="26"/>
                <w:szCs w:val="26"/>
              </w:rPr>
              <w:t xml:space="preserve"> (Sở Tư pháp)</w:t>
            </w:r>
          </w:p>
        </w:tc>
        <w:tc>
          <w:tcPr>
            <w:tcW w:w="6750" w:type="dxa"/>
          </w:tcPr>
          <w:p w14:paraId="657A04BE" w14:textId="6C9780F3" w:rsidR="00311743" w:rsidRPr="00CE73BE" w:rsidRDefault="003F565F" w:rsidP="00AE6CFD">
            <w:pPr>
              <w:spacing w:before="40" w:after="40"/>
              <w:jc w:val="both"/>
              <w:rPr>
                <w:rFonts w:ascii="Times New Roman" w:hAnsi="Times New Roman" w:cs="Times New Roman"/>
                <w:sz w:val="26"/>
                <w:szCs w:val="26"/>
              </w:rPr>
            </w:pPr>
            <w:r>
              <w:rPr>
                <w:rFonts w:ascii="Times New Roman" w:hAnsi="Times New Roman" w:cs="Times New Roman"/>
                <w:sz w:val="26"/>
                <w:szCs w:val="26"/>
              </w:rPr>
              <w:t>Ban Quản lý đ</w:t>
            </w:r>
            <w:r w:rsidR="00ED1E12" w:rsidRPr="00575781">
              <w:rPr>
                <w:rFonts w:ascii="Times New Roman" w:hAnsi="Times New Roman" w:cs="Times New Roman"/>
                <w:sz w:val="26"/>
                <w:szCs w:val="26"/>
              </w:rPr>
              <w:t xml:space="preserve">ã tiếp thu, </w:t>
            </w:r>
            <w:r w:rsidR="00ED1E12">
              <w:rPr>
                <w:rFonts w:ascii="Times New Roman" w:hAnsi="Times New Roman" w:cs="Times New Roman"/>
                <w:sz w:val="26"/>
                <w:szCs w:val="26"/>
              </w:rPr>
              <w:t>chỉnh sửa</w:t>
            </w:r>
            <w:r w:rsidR="00ED1E12" w:rsidRPr="00575781">
              <w:rPr>
                <w:rFonts w:ascii="Times New Roman" w:hAnsi="Times New Roman" w:cs="Times New Roman"/>
                <w:sz w:val="26"/>
                <w:szCs w:val="26"/>
              </w:rPr>
              <w:t xml:space="preserve"> vào dự thảo</w:t>
            </w:r>
          </w:p>
        </w:tc>
      </w:tr>
      <w:tr w:rsidR="00311743" w:rsidRPr="00CE73BE" w14:paraId="2A8E4B95" w14:textId="77777777" w:rsidTr="00100304">
        <w:tc>
          <w:tcPr>
            <w:tcW w:w="708" w:type="dxa"/>
          </w:tcPr>
          <w:p w14:paraId="5AD5AA2B" w14:textId="221EB06B" w:rsidR="00311743" w:rsidRPr="00CE73BE" w:rsidRDefault="00724BE9" w:rsidP="00100304">
            <w:pPr>
              <w:spacing w:before="40" w:after="40"/>
              <w:jc w:val="center"/>
              <w:rPr>
                <w:rFonts w:ascii="Times New Roman" w:hAnsi="Times New Roman" w:cs="Times New Roman"/>
                <w:sz w:val="26"/>
                <w:szCs w:val="26"/>
              </w:rPr>
            </w:pPr>
            <w:r>
              <w:rPr>
                <w:rFonts w:ascii="Times New Roman" w:hAnsi="Times New Roman" w:cs="Times New Roman"/>
                <w:sz w:val="26"/>
                <w:szCs w:val="26"/>
              </w:rPr>
              <w:t>1.11</w:t>
            </w:r>
          </w:p>
        </w:tc>
        <w:tc>
          <w:tcPr>
            <w:tcW w:w="7212" w:type="dxa"/>
          </w:tcPr>
          <w:p w14:paraId="51EE22AA" w14:textId="77777777" w:rsidR="00311743" w:rsidRPr="00CE73BE" w:rsidRDefault="00311743" w:rsidP="00311743">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 xml:space="preserve">Đối với dự thảo Nghị quyết: Cơ quan soạn thảo rà soát, thực hiện theo quy định tại Mẫu số 17 Phụ lục III ban hành kèm theo Nghị định số 187/2025/NĐ-CP ngày 01/7/2025 của Chính phủ. </w:t>
            </w:r>
            <w:r w:rsidRPr="00CE73BE">
              <w:rPr>
                <w:rFonts w:ascii="Times New Roman" w:hAnsi="Times New Roman" w:cs="Times New Roman"/>
                <w:b/>
                <w:sz w:val="26"/>
                <w:szCs w:val="26"/>
              </w:rPr>
              <w:t>(Sở Tư pháp)</w:t>
            </w:r>
          </w:p>
        </w:tc>
        <w:tc>
          <w:tcPr>
            <w:tcW w:w="6750" w:type="dxa"/>
          </w:tcPr>
          <w:p w14:paraId="37B4B4F1" w14:textId="0C86BBD2" w:rsidR="00311743" w:rsidRPr="00CE73BE" w:rsidRDefault="003F565F" w:rsidP="00AE6CFD">
            <w:pPr>
              <w:spacing w:before="40" w:after="40"/>
              <w:jc w:val="both"/>
              <w:rPr>
                <w:rFonts w:ascii="Times New Roman" w:hAnsi="Times New Roman" w:cs="Times New Roman"/>
                <w:sz w:val="26"/>
                <w:szCs w:val="26"/>
              </w:rPr>
            </w:pPr>
            <w:r>
              <w:rPr>
                <w:rFonts w:ascii="Times New Roman" w:hAnsi="Times New Roman" w:cs="Times New Roman"/>
                <w:sz w:val="26"/>
                <w:szCs w:val="26"/>
              </w:rPr>
              <w:t>Ban Quản lý đ</w:t>
            </w:r>
            <w:r w:rsidR="00ED1E12" w:rsidRPr="00575781">
              <w:rPr>
                <w:rFonts w:ascii="Times New Roman" w:hAnsi="Times New Roman" w:cs="Times New Roman"/>
                <w:sz w:val="26"/>
                <w:szCs w:val="26"/>
              </w:rPr>
              <w:t xml:space="preserve">ã tiếp thu, </w:t>
            </w:r>
            <w:r w:rsidR="00ED1E12">
              <w:rPr>
                <w:rFonts w:ascii="Times New Roman" w:hAnsi="Times New Roman" w:cs="Times New Roman"/>
                <w:sz w:val="26"/>
                <w:szCs w:val="26"/>
              </w:rPr>
              <w:t>chỉnh sửa</w:t>
            </w:r>
            <w:r w:rsidR="00ED1E12" w:rsidRPr="00575781">
              <w:rPr>
                <w:rFonts w:ascii="Times New Roman" w:hAnsi="Times New Roman" w:cs="Times New Roman"/>
                <w:sz w:val="26"/>
                <w:szCs w:val="26"/>
              </w:rPr>
              <w:t xml:space="preserve"> vào dự thảo</w:t>
            </w:r>
          </w:p>
        </w:tc>
      </w:tr>
      <w:tr w:rsidR="00311743" w:rsidRPr="00CE73BE" w14:paraId="2D40A47B" w14:textId="77777777" w:rsidTr="00100304">
        <w:tc>
          <w:tcPr>
            <w:tcW w:w="708" w:type="dxa"/>
          </w:tcPr>
          <w:p w14:paraId="2FF6584A" w14:textId="28314C42" w:rsidR="00311743" w:rsidRPr="00CE73BE" w:rsidRDefault="00724BE9" w:rsidP="00100304">
            <w:pPr>
              <w:spacing w:before="40" w:after="40"/>
              <w:jc w:val="center"/>
              <w:rPr>
                <w:rFonts w:ascii="Times New Roman" w:hAnsi="Times New Roman" w:cs="Times New Roman"/>
                <w:sz w:val="26"/>
                <w:szCs w:val="26"/>
              </w:rPr>
            </w:pPr>
            <w:r>
              <w:rPr>
                <w:rFonts w:ascii="Times New Roman" w:hAnsi="Times New Roman" w:cs="Times New Roman"/>
                <w:sz w:val="26"/>
                <w:szCs w:val="26"/>
              </w:rPr>
              <w:lastRenderedPageBreak/>
              <w:t>1.12</w:t>
            </w:r>
          </w:p>
        </w:tc>
        <w:tc>
          <w:tcPr>
            <w:tcW w:w="7212" w:type="dxa"/>
          </w:tcPr>
          <w:p w14:paraId="18A5DB76" w14:textId="77777777" w:rsidR="00311743" w:rsidRPr="00CE73BE" w:rsidRDefault="00311743" w:rsidP="00855493">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Phần Nơi nhận: Cơ quan soạn thảo cần rà soát, bổ sung thêm các chủ thể nhận văn bản phù hợp với nội dung của văn bản.</w:t>
            </w:r>
            <w:r w:rsidRPr="00CE73BE">
              <w:rPr>
                <w:rFonts w:ascii="Times New Roman" w:hAnsi="Times New Roman" w:cs="Times New Roman"/>
                <w:b/>
                <w:sz w:val="26"/>
                <w:szCs w:val="26"/>
              </w:rPr>
              <w:t xml:space="preserve"> (Sở Tư pháp)</w:t>
            </w:r>
          </w:p>
        </w:tc>
        <w:tc>
          <w:tcPr>
            <w:tcW w:w="6750" w:type="dxa"/>
          </w:tcPr>
          <w:p w14:paraId="2DE109C5" w14:textId="64D82AF4" w:rsidR="00311743" w:rsidRPr="00CE73BE" w:rsidRDefault="003F565F" w:rsidP="001161C7">
            <w:pPr>
              <w:spacing w:before="40" w:after="40"/>
              <w:jc w:val="both"/>
              <w:rPr>
                <w:rFonts w:ascii="Times New Roman" w:hAnsi="Times New Roman" w:cs="Times New Roman"/>
                <w:sz w:val="26"/>
                <w:szCs w:val="26"/>
              </w:rPr>
            </w:pPr>
            <w:r>
              <w:rPr>
                <w:rFonts w:ascii="Times New Roman" w:hAnsi="Times New Roman" w:cs="Times New Roman"/>
                <w:sz w:val="26"/>
                <w:szCs w:val="26"/>
              </w:rPr>
              <w:t>Ban Quản lý đ</w:t>
            </w:r>
            <w:r w:rsidR="001161C7" w:rsidRPr="00575781">
              <w:rPr>
                <w:rFonts w:ascii="Times New Roman" w:hAnsi="Times New Roman" w:cs="Times New Roman"/>
                <w:sz w:val="26"/>
                <w:szCs w:val="26"/>
              </w:rPr>
              <w:t xml:space="preserve">ã </w:t>
            </w:r>
            <w:r w:rsidR="001161C7">
              <w:rPr>
                <w:rFonts w:ascii="Times New Roman" w:hAnsi="Times New Roman" w:cs="Times New Roman"/>
                <w:sz w:val="26"/>
                <w:szCs w:val="26"/>
              </w:rPr>
              <w:t>rà soát</w:t>
            </w:r>
            <w:r w:rsidR="001161C7" w:rsidRPr="00575781">
              <w:rPr>
                <w:rFonts w:ascii="Times New Roman" w:hAnsi="Times New Roman" w:cs="Times New Roman"/>
                <w:sz w:val="26"/>
                <w:szCs w:val="26"/>
              </w:rPr>
              <w:t xml:space="preserve">, </w:t>
            </w:r>
            <w:r w:rsidR="001161C7">
              <w:rPr>
                <w:rFonts w:ascii="Times New Roman" w:hAnsi="Times New Roman" w:cs="Times New Roman"/>
                <w:sz w:val="26"/>
                <w:szCs w:val="26"/>
              </w:rPr>
              <w:t>chỉnh sửa</w:t>
            </w:r>
            <w:r w:rsidR="001161C7" w:rsidRPr="00575781">
              <w:rPr>
                <w:rFonts w:ascii="Times New Roman" w:hAnsi="Times New Roman" w:cs="Times New Roman"/>
                <w:sz w:val="26"/>
                <w:szCs w:val="26"/>
              </w:rPr>
              <w:t xml:space="preserve"> vào dự thảo</w:t>
            </w:r>
          </w:p>
        </w:tc>
      </w:tr>
      <w:tr w:rsidR="00311743" w:rsidRPr="00CE73BE" w14:paraId="1BE136FA" w14:textId="77777777" w:rsidTr="00100304">
        <w:tc>
          <w:tcPr>
            <w:tcW w:w="708" w:type="dxa"/>
          </w:tcPr>
          <w:p w14:paraId="23F2DB53" w14:textId="6E5CE246" w:rsidR="00311743" w:rsidRPr="00CE73BE" w:rsidRDefault="00724BE9" w:rsidP="00100304">
            <w:pPr>
              <w:spacing w:before="40" w:after="40"/>
              <w:jc w:val="center"/>
              <w:rPr>
                <w:rFonts w:ascii="Times New Roman" w:hAnsi="Times New Roman" w:cs="Times New Roman"/>
                <w:sz w:val="26"/>
                <w:szCs w:val="26"/>
              </w:rPr>
            </w:pPr>
            <w:r>
              <w:rPr>
                <w:rFonts w:ascii="Times New Roman" w:hAnsi="Times New Roman" w:cs="Times New Roman"/>
                <w:sz w:val="26"/>
                <w:szCs w:val="26"/>
              </w:rPr>
              <w:t>1.13</w:t>
            </w:r>
          </w:p>
        </w:tc>
        <w:tc>
          <w:tcPr>
            <w:tcW w:w="7212" w:type="dxa"/>
          </w:tcPr>
          <w:p w14:paraId="36D4D46C" w14:textId="77777777" w:rsidR="00311743" w:rsidRPr="00D94A72" w:rsidRDefault="00311743" w:rsidP="00311743">
            <w:pPr>
              <w:spacing w:before="40" w:after="40"/>
              <w:jc w:val="both"/>
              <w:rPr>
                <w:rFonts w:ascii="Times New Roman" w:hAnsi="Times New Roman" w:cs="Times New Roman"/>
                <w:sz w:val="26"/>
                <w:szCs w:val="26"/>
              </w:rPr>
            </w:pPr>
            <w:r w:rsidRPr="00D94A72">
              <w:rPr>
                <w:rFonts w:ascii="Times New Roman" w:hAnsi="Times New Roman" w:cs="Times New Roman"/>
                <w:sz w:val="26"/>
                <w:szCs w:val="26"/>
              </w:rPr>
              <w:t>Đối với dự thảo Tờ trình: Cơ quan soạn thảo rà soát, đảm bảo thực hiện theo Mẫu số 01 Phụ lục IV ban hành kèm theo Nghị định số 187/2025/NĐ-CP ngày 01/7/2025 của Chính phủ.</w:t>
            </w:r>
            <w:r w:rsidRPr="00D94A72">
              <w:rPr>
                <w:rFonts w:ascii="Times New Roman" w:hAnsi="Times New Roman" w:cs="Times New Roman"/>
                <w:b/>
                <w:sz w:val="26"/>
                <w:szCs w:val="26"/>
              </w:rPr>
              <w:t xml:space="preserve"> (Sở Tư pháp)</w:t>
            </w:r>
          </w:p>
        </w:tc>
        <w:tc>
          <w:tcPr>
            <w:tcW w:w="6750" w:type="dxa"/>
          </w:tcPr>
          <w:p w14:paraId="1DE601D6" w14:textId="15BF0BB6" w:rsidR="00311743" w:rsidRPr="00CE73BE" w:rsidRDefault="003F565F" w:rsidP="00AE6CFD">
            <w:pPr>
              <w:spacing w:before="40" w:after="40"/>
              <w:jc w:val="both"/>
              <w:rPr>
                <w:rFonts w:ascii="Times New Roman" w:hAnsi="Times New Roman" w:cs="Times New Roman"/>
                <w:sz w:val="26"/>
                <w:szCs w:val="26"/>
              </w:rPr>
            </w:pPr>
            <w:r>
              <w:rPr>
                <w:rFonts w:ascii="Times New Roman" w:hAnsi="Times New Roman" w:cs="Times New Roman"/>
                <w:sz w:val="26"/>
                <w:szCs w:val="26"/>
              </w:rPr>
              <w:t>Ban Quản lý đ</w:t>
            </w:r>
            <w:r w:rsidR="00304386" w:rsidRPr="00575781">
              <w:rPr>
                <w:rFonts w:ascii="Times New Roman" w:hAnsi="Times New Roman" w:cs="Times New Roman"/>
                <w:sz w:val="26"/>
                <w:szCs w:val="26"/>
              </w:rPr>
              <w:t xml:space="preserve">ã </w:t>
            </w:r>
            <w:r w:rsidR="00304386">
              <w:rPr>
                <w:rFonts w:ascii="Times New Roman" w:hAnsi="Times New Roman" w:cs="Times New Roman"/>
                <w:sz w:val="26"/>
                <w:szCs w:val="26"/>
              </w:rPr>
              <w:t>rà soát</w:t>
            </w:r>
            <w:r w:rsidR="00304386" w:rsidRPr="00575781">
              <w:rPr>
                <w:rFonts w:ascii="Times New Roman" w:hAnsi="Times New Roman" w:cs="Times New Roman"/>
                <w:sz w:val="26"/>
                <w:szCs w:val="26"/>
              </w:rPr>
              <w:t xml:space="preserve">, </w:t>
            </w:r>
            <w:r w:rsidR="00304386">
              <w:rPr>
                <w:rFonts w:ascii="Times New Roman" w:hAnsi="Times New Roman" w:cs="Times New Roman"/>
                <w:sz w:val="26"/>
                <w:szCs w:val="26"/>
              </w:rPr>
              <w:t>chỉnh sửa</w:t>
            </w:r>
            <w:r w:rsidR="00304386" w:rsidRPr="00575781">
              <w:rPr>
                <w:rFonts w:ascii="Times New Roman" w:hAnsi="Times New Roman" w:cs="Times New Roman"/>
                <w:sz w:val="26"/>
                <w:szCs w:val="26"/>
              </w:rPr>
              <w:t xml:space="preserve"> vào dự thảo</w:t>
            </w:r>
          </w:p>
        </w:tc>
      </w:tr>
      <w:tr w:rsidR="00113905" w:rsidRPr="00CE73BE" w14:paraId="0FB0F824" w14:textId="77777777" w:rsidTr="00100304">
        <w:tc>
          <w:tcPr>
            <w:tcW w:w="708" w:type="dxa"/>
          </w:tcPr>
          <w:p w14:paraId="272B80D5" w14:textId="29925406" w:rsidR="00113905" w:rsidRPr="00CE73BE" w:rsidRDefault="00724BE9" w:rsidP="00100304">
            <w:pPr>
              <w:spacing w:before="40" w:after="40"/>
              <w:jc w:val="center"/>
              <w:rPr>
                <w:rFonts w:ascii="Times New Roman" w:hAnsi="Times New Roman" w:cs="Times New Roman"/>
                <w:sz w:val="26"/>
                <w:szCs w:val="26"/>
              </w:rPr>
            </w:pPr>
            <w:r>
              <w:rPr>
                <w:rFonts w:ascii="Times New Roman" w:hAnsi="Times New Roman" w:cs="Times New Roman"/>
                <w:sz w:val="26"/>
                <w:szCs w:val="26"/>
              </w:rPr>
              <w:t>1.14</w:t>
            </w:r>
          </w:p>
        </w:tc>
        <w:tc>
          <w:tcPr>
            <w:tcW w:w="7212" w:type="dxa"/>
          </w:tcPr>
          <w:p w14:paraId="4AFA22C0" w14:textId="03455F62" w:rsidR="00113905" w:rsidRPr="00D94A72" w:rsidRDefault="00113905" w:rsidP="00311743">
            <w:pPr>
              <w:spacing w:before="40" w:after="40"/>
              <w:jc w:val="both"/>
              <w:rPr>
                <w:rFonts w:ascii="Times New Roman" w:hAnsi="Times New Roman" w:cs="Times New Roman"/>
                <w:sz w:val="26"/>
                <w:szCs w:val="26"/>
              </w:rPr>
            </w:pPr>
            <w:r w:rsidRPr="00D94A72">
              <w:rPr>
                <w:rFonts w:ascii="Times New Roman" w:hAnsi="Times New Roman" w:cs="Times New Roman"/>
                <w:sz w:val="26"/>
                <w:szCs w:val="26"/>
              </w:rPr>
              <w:t xml:space="preserve">Cơ quan soạn thảo rà soát, quy định rõ cơ chế, chính sách, biện pháp ưu đãi, hỗ trợ là những quy định nào. </w:t>
            </w:r>
            <w:r w:rsidRPr="00D94A72">
              <w:rPr>
                <w:rFonts w:ascii="Times New Roman" w:hAnsi="Times New Roman" w:cs="Times New Roman"/>
                <w:b/>
                <w:sz w:val="26"/>
                <w:szCs w:val="26"/>
              </w:rPr>
              <w:t>(Sở Tư pháp)</w:t>
            </w:r>
          </w:p>
        </w:tc>
        <w:tc>
          <w:tcPr>
            <w:tcW w:w="6750" w:type="dxa"/>
          </w:tcPr>
          <w:p w14:paraId="79140281" w14:textId="2E414169" w:rsidR="00113905" w:rsidRPr="00575781" w:rsidRDefault="003F565F" w:rsidP="00AE6CFD">
            <w:pPr>
              <w:spacing w:before="40" w:after="40"/>
              <w:jc w:val="both"/>
              <w:rPr>
                <w:rFonts w:ascii="Times New Roman" w:hAnsi="Times New Roman" w:cs="Times New Roman"/>
                <w:sz w:val="26"/>
                <w:szCs w:val="26"/>
              </w:rPr>
            </w:pPr>
            <w:r>
              <w:rPr>
                <w:rFonts w:ascii="Times New Roman" w:hAnsi="Times New Roman" w:cs="Times New Roman"/>
                <w:sz w:val="26"/>
                <w:szCs w:val="26"/>
              </w:rPr>
              <w:t xml:space="preserve">Ban Quản lý đã thực hiện </w:t>
            </w:r>
            <w:r w:rsidR="00D55491">
              <w:rPr>
                <w:rFonts w:ascii="Times New Roman" w:hAnsi="Times New Roman" w:cs="Times New Roman"/>
                <w:sz w:val="26"/>
                <w:szCs w:val="26"/>
              </w:rPr>
              <w:t xml:space="preserve">rà soát, làm rõ hơn các quy định về </w:t>
            </w:r>
            <w:r w:rsidR="00D55491" w:rsidRPr="00D55491">
              <w:rPr>
                <w:rFonts w:ascii="Times New Roman" w:hAnsi="Times New Roman" w:cs="Times New Roman"/>
                <w:sz w:val="26"/>
                <w:szCs w:val="26"/>
              </w:rPr>
              <w:t>cơ chế, chính sách, biện pháp ưu đãi, hỗ trợ</w:t>
            </w:r>
            <w:r w:rsidR="00D55491">
              <w:rPr>
                <w:rFonts w:ascii="Times New Roman" w:hAnsi="Times New Roman" w:cs="Times New Roman"/>
                <w:sz w:val="26"/>
                <w:szCs w:val="26"/>
              </w:rPr>
              <w:t xml:space="preserve"> </w:t>
            </w:r>
            <w:r w:rsidR="00D94A72">
              <w:rPr>
                <w:rFonts w:ascii="Times New Roman" w:hAnsi="Times New Roman" w:cs="Times New Roman"/>
                <w:sz w:val="26"/>
                <w:szCs w:val="26"/>
              </w:rPr>
              <w:t>tại các Điều của Dự thảo.</w:t>
            </w:r>
          </w:p>
        </w:tc>
      </w:tr>
      <w:tr w:rsidR="00C37D0F" w:rsidRPr="00CE73BE" w14:paraId="14FE7D66" w14:textId="77777777" w:rsidTr="00100304">
        <w:tc>
          <w:tcPr>
            <w:tcW w:w="708" w:type="dxa"/>
          </w:tcPr>
          <w:p w14:paraId="65E2188F" w14:textId="7BF13C1C" w:rsidR="00C37D0F" w:rsidRDefault="00C37D0F" w:rsidP="00100304">
            <w:pPr>
              <w:spacing w:before="40" w:after="40"/>
              <w:jc w:val="center"/>
              <w:rPr>
                <w:rFonts w:ascii="Times New Roman" w:hAnsi="Times New Roman" w:cs="Times New Roman"/>
                <w:sz w:val="26"/>
                <w:szCs w:val="26"/>
              </w:rPr>
            </w:pPr>
            <w:r>
              <w:rPr>
                <w:rFonts w:ascii="Times New Roman" w:hAnsi="Times New Roman" w:cs="Times New Roman"/>
                <w:sz w:val="26"/>
                <w:szCs w:val="26"/>
              </w:rPr>
              <w:t>1.15</w:t>
            </w:r>
          </w:p>
        </w:tc>
        <w:tc>
          <w:tcPr>
            <w:tcW w:w="7212" w:type="dxa"/>
          </w:tcPr>
          <w:p w14:paraId="2DD51D50" w14:textId="49A3F150" w:rsidR="00C37D0F" w:rsidRPr="00D94A72" w:rsidRDefault="00C37D0F" w:rsidP="00311743">
            <w:pPr>
              <w:spacing w:before="40" w:after="40"/>
              <w:jc w:val="both"/>
              <w:rPr>
                <w:rFonts w:ascii="Times New Roman" w:hAnsi="Times New Roman" w:cs="Times New Roman"/>
                <w:sz w:val="26"/>
                <w:szCs w:val="26"/>
              </w:rPr>
            </w:pPr>
            <w:r w:rsidRPr="00B55FC5">
              <w:rPr>
                <w:rFonts w:ascii="Times New Roman" w:hAnsi="Times New Roman" w:cs="Times New Roman"/>
                <w:sz w:val="26"/>
                <w:szCs w:val="26"/>
              </w:rPr>
              <w:t xml:space="preserve">Đề nghị bổ sung nguyên tắc: việc xác định quỹ đất, quy mô nhà lưu trú, nhà ở phải phù hợp với quy hoạch phân khu, quy hoạch chi tiết được cấp có thẩm quyền phê duyệt, tránh phát sinh điều chỉnh quy hoạch tràn lan. </w:t>
            </w:r>
            <w:r w:rsidRPr="00B55FC5">
              <w:rPr>
                <w:rFonts w:ascii="Times New Roman" w:hAnsi="Times New Roman" w:cs="Times New Roman"/>
                <w:b/>
                <w:sz w:val="26"/>
                <w:szCs w:val="26"/>
              </w:rPr>
              <w:t>(Sở Xây dựng)</w:t>
            </w:r>
          </w:p>
        </w:tc>
        <w:tc>
          <w:tcPr>
            <w:tcW w:w="6750" w:type="dxa"/>
          </w:tcPr>
          <w:p w14:paraId="1563346D" w14:textId="14FE355D" w:rsidR="00C37D0F" w:rsidRDefault="0098094E" w:rsidP="0098094E">
            <w:pPr>
              <w:spacing w:before="40" w:after="40"/>
              <w:jc w:val="both"/>
              <w:rPr>
                <w:rFonts w:ascii="Times New Roman" w:hAnsi="Times New Roman" w:cs="Times New Roman"/>
                <w:sz w:val="26"/>
                <w:szCs w:val="26"/>
              </w:rPr>
            </w:pPr>
            <w:r>
              <w:rPr>
                <w:rFonts w:ascii="Times New Roman" w:hAnsi="Times New Roman" w:cs="Times New Roman"/>
                <w:sz w:val="26"/>
                <w:szCs w:val="26"/>
              </w:rPr>
              <w:t xml:space="preserve">- </w:t>
            </w:r>
            <w:r w:rsidR="006F183D">
              <w:rPr>
                <w:rFonts w:ascii="Times New Roman" w:hAnsi="Times New Roman" w:cs="Times New Roman"/>
                <w:sz w:val="26"/>
                <w:szCs w:val="26"/>
              </w:rPr>
              <w:t>Nhà lưu trú trong khu công nghiệp được xây dựng</w:t>
            </w:r>
            <w:r>
              <w:rPr>
                <w:rFonts w:ascii="Times New Roman" w:hAnsi="Times New Roman" w:cs="Times New Roman"/>
                <w:sz w:val="26"/>
                <w:szCs w:val="26"/>
              </w:rPr>
              <w:t xml:space="preserve"> trên</w:t>
            </w:r>
            <w:r w:rsidR="006F183D">
              <w:rPr>
                <w:rFonts w:ascii="Times New Roman" w:hAnsi="Times New Roman" w:cs="Times New Roman"/>
                <w:sz w:val="26"/>
                <w:szCs w:val="26"/>
              </w:rPr>
              <w:t xml:space="preserve"> phần diện tích đất thương mại, dịch vụ trong phạm vi kh</w:t>
            </w:r>
            <w:r>
              <w:rPr>
                <w:rFonts w:ascii="Times New Roman" w:hAnsi="Times New Roman" w:cs="Times New Roman"/>
                <w:sz w:val="26"/>
                <w:szCs w:val="26"/>
              </w:rPr>
              <w:t xml:space="preserve">u </w:t>
            </w:r>
            <w:r w:rsidR="006F183D">
              <w:rPr>
                <w:rFonts w:ascii="Times New Roman" w:hAnsi="Times New Roman" w:cs="Times New Roman"/>
                <w:sz w:val="26"/>
                <w:szCs w:val="26"/>
              </w:rPr>
              <w:t>công nghiệ</w:t>
            </w:r>
            <w:r>
              <w:rPr>
                <w:rFonts w:ascii="Times New Roman" w:hAnsi="Times New Roman" w:cs="Times New Roman"/>
                <w:sz w:val="26"/>
                <w:szCs w:val="26"/>
              </w:rPr>
              <w:t xml:space="preserve">p </w:t>
            </w:r>
            <w:r w:rsidR="006F183D">
              <w:rPr>
                <w:rFonts w:ascii="Times New Roman" w:hAnsi="Times New Roman" w:cs="Times New Roman"/>
                <w:sz w:val="26"/>
                <w:szCs w:val="26"/>
              </w:rPr>
              <w:t>theo quy hoạch đã được phê duyệt</w:t>
            </w:r>
            <w:r>
              <w:rPr>
                <w:rFonts w:ascii="Times New Roman" w:hAnsi="Times New Roman" w:cs="Times New Roman"/>
                <w:sz w:val="26"/>
                <w:szCs w:val="26"/>
              </w:rPr>
              <w:t xml:space="preserve"> (điểm a khoản 1 Điều 4 Dư thảo)</w:t>
            </w:r>
            <w:r w:rsidR="006A2086">
              <w:rPr>
                <w:rFonts w:ascii="Times New Roman" w:hAnsi="Times New Roman" w:cs="Times New Roman"/>
                <w:sz w:val="26"/>
                <w:szCs w:val="26"/>
              </w:rPr>
              <w:t>. Quy mô khu đất xây dựng nhà lưu trú được xác định theo nguyên tắc quy định tại điểm b khoản 1 của Dự thảo.</w:t>
            </w:r>
          </w:p>
          <w:p w14:paraId="6B24E406" w14:textId="77777777" w:rsidR="0098094E" w:rsidRDefault="0098094E" w:rsidP="006A2086">
            <w:pPr>
              <w:spacing w:before="40" w:after="40"/>
              <w:jc w:val="both"/>
              <w:rPr>
                <w:rFonts w:ascii="Times New Roman" w:hAnsi="Times New Roman" w:cs="Times New Roman"/>
                <w:sz w:val="26"/>
                <w:szCs w:val="26"/>
              </w:rPr>
            </w:pPr>
            <w:r>
              <w:rPr>
                <w:rFonts w:ascii="Times New Roman" w:hAnsi="Times New Roman" w:cs="Times New Roman"/>
                <w:sz w:val="26"/>
                <w:szCs w:val="26"/>
              </w:rPr>
              <w:t xml:space="preserve">- </w:t>
            </w:r>
            <w:r w:rsidR="006A2086">
              <w:rPr>
                <w:rFonts w:ascii="Times New Roman" w:hAnsi="Times New Roman" w:cs="Times New Roman"/>
                <w:sz w:val="26"/>
                <w:szCs w:val="26"/>
              </w:rPr>
              <w:t>V</w:t>
            </w:r>
            <w:r w:rsidRPr="0098094E">
              <w:rPr>
                <w:rFonts w:ascii="Times New Roman" w:hAnsi="Times New Roman" w:cs="Times New Roman"/>
                <w:sz w:val="26"/>
                <w:szCs w:val="26"/>
              </w:rPr>
              <w:t>ị trí, quy mô các khu đất có mục đích lưu trú hoặc kết hợp giữa mục đích lưu trú với các mục đích khác như thương mại, dịch vụ, văn phòng để thu hút các dự án đầu tư xây dựng nhà lưu trú</w:t>
            </w:r>
            <w:r>
              <w:rPr>
                <w:rFonts w:ascii="Times New Roman" w:hAnsi="Times New Roman" w:cs="Times New Roman"/>
                <w:sz w:val="26"/>
                <w:szCs w:val="26"/>
              </w:rPr>
              <w:t xml:space="preserve"> được xác định cụ thể </w:t>
            </w:r>
            <w:r w:rsidRPr="0098094E">
              <w:rPr>
                <w:rFonts w:ascii="Times New Roman" w:hAnsi="Times New Roman" w:cs="Times New Roman"/>
                <w:sz w:val="26"/>
                <w:szCs w:val="26"/>
              </w:rPr>
              <w:t>khi lập quy hoạch phân khu của khu công nghệ cao</w:t>
            </w:r>
            <w:r>
              <w:rPr>
                <w:rFonts w:ascii="Times New Roman" w:hAnsi="Times New Roman" w:cs="Times New Roman"/>
                <w:sz w:val="26"/>
                <w:szCs w:val="26"/>
              </w:rPr>
              <w:t xml:space="preserve"> (điểm b khoản 1 Điều 8 Dự thảo)</w:t>
            </w:r>
            <w:r w:rsidR="00265560">
              <w:rPr>
                <w:rFonts w:ascii="Times New Roman" w:hAnsi="Times New Roman" w:cs="Times New Roman"/>
                <w:sz w:val="26"/>
                <w:szCs w:val="26"/>
              </w:rPr>
              <w:t>.</w:t>
            </w:r>
          </w:p>
          <w:p w14:paraId="63D24719" w14:textId="6BD211F2" w:rsidR="00265560" w:rsidRDefault="00265560" w:rsidP="00271E73">
            <w:pPr>
              <w:spacing w:before="40" w:after="40"/>
              <w:jc w:val="both"/>
              <w:rPr>
                <w:rFonts w:ascii="Times New Roman" w:hAnsi="Times New Roman" w:cs="Times New Roman"/>
                <w:sz w:val="26"/>
                <w:szCs w:val="26"/>
              </w:rPr>
            </w:pPr>
            <w:r>
              <w:rPr>
                <w:rFonts w:ascii="Times New Roman" w:hAnsi="Times New Roman" w:cs="Times New Roman"/>
                <w:sz w:val="26"/>
                <w:szCs w:val="26"/>
              </w:rPr>
              <w:t xml:space="preserve">- </w:t>
            </w:r>
            <w:r w:rsidR="00B55FC5">
              <w:rPr>
                <w:rFonts w:ascii="Times New Roman" w:hAnsi="Times New Roman" w:cs="Times New Roman"/>
                <w:sz w:val="26"/>
                <w:szCs w:val="26"/>
              </w:rPr>
              <w:t>Q</w:t>
            </w:r>
            <w:r w:rsidRPr="00265560">
              <w:rPr>
                <w:rFonts w:ascii="Times New Roman" w:hAnsi="Times New Roman" w:cs="Times New Roman"/>
                <w:sz w:val="26"/>
                <w:szCs w:val="26"/>
              </w:rPr>
              <w:t>uỹ đất, quy mô nhà nhà ở</w:t>
            </w:r>
            <w:r>
              <w:rPr>
                <w:rFonts w:ascii="Times New Roman" w:hAnsi="Times New Roman" w:cs="Times New Roman"/>
                <w:sz w:val="26"/>
                <w:szCs w:val="26"/>
              </w:rPr>
              <w:t xml:space="preserve"> nằm ngoài ranh giới khu công nghệ cao, khu công nghiệp</w:t>
            </w:r>
            <w:r w:rsidR="00B55FC5">
              <w:rPr>
                <w:rFonts w:ascii="Times New Roman" w:hAnsi="Times New Roman" w:cs="Times New Roman"/>
                <w:sz w:val="26"/>
                <w:szCs w:val="26"/>
              </w:rPr>
              <w:t xml:space="preserve"> được xác định sau khu quy hoạch phân khu được phê duyệt</w:t>
            </w:r>
            <w:r>
              <w:rPr>
                <w:rFonts w:ascii="Times New Roman" w:hAnsi="Times New Roman" w:cs="Times New Roman"/>
                <w:sz w:val="26"/>
                <w:szCs w:val="26"/>
              </w:rPr>
              <w:t xml:space="preserve"> theo nguyên tắc quy định tại </w:t>
            </w:r>
            <w:r w:rsidR="00B55FC5">
              <w:rPr>
                <w:rFonts w:ascii="Times New Roman" w:hAnsi="Times New Roman" w:cs="Times New Roman"/>
                <w:sz w:val="26"/>
                <w:szCs w:val="26"/>
              </w:rPr>
              <w:t>điểm c khoản 2 Điều 4, điểm khoản 1 Điều 6 và điểm a khoản 2 Điều 10 Dự thảo.</w:t>
            </w:r>
          </w:p>
        </w:tc>
      </w:tr>
      <w:tr w:rsidR="00C37D0F" w:rsidRPr="00CE73BE" w14:paraId="4F00694E" w14:textId="77777777" w:rsidTr="00100304">
        <w:tc>
          <w:tcPr>
            <w:tcW w:w="708" w:type="dxa"/>
          </w:tcPr>
          <w:p w14:paraId="7A6E3A24" w14:textId="5650AD31" w:rsidR="00C37D0F" w:rsidRDefault="00C37D0F" w:rsidP="00100304">
            <w:pPr>
              <w:spacing w:before="40" w:after="40"/>
              <w:jc w:val="center"/>
              <w:rPr>
                <w:rFonts w:ascii="Times New Roman" w:hAnsi="Times New Roman" w:cs="Times New Roman"/>
                <w:sz w:val="26"/>
                <w:szCs w:val="26"/>
              </w:rPr>
            </w:pPr>
            <w:r>
              <w:rPr>
                <w:rFonts w:ascii="Times New Roman" w:hAnsi="Times New Roman" w:cs="Times New Roman"/>
                <w:sz w:val="26"/>
                <w:szCs w:val="26"/>
              </w:rPr>
              <w:t>1.16</w:t>
            </w:r>
          </w:p>
        </w:tc>
        <w:tc>
          <w:tcPr>
            <w:tcW w:w="7212" w:type="dxa"/>
          </w:tcPr>
          <w:p w14:paraId="71B96FDC" w14:textId="72DA2B6B" w:rsidR="00C37D0F" w:rsidRPr="00E80F3D" w:rsidRDefault="00C37D0F" w:rsidP="00311743">
            <w:pPr>
              <w:spacing w:before="40" w:after="40"/>
              <w:jc w:val="both"/>
              <w:rPr>
                <w:rFonts w:ascii="Times New Roman" w:hAnsi="Times New Roman" w:cs="Times New Roman"/>
                <w:sz w:val="26"/>
                <w:szCs w:val="26"/>
                <w:highlight w:val="yellow"/>
              </w:rPr>
            </w:pPr>
            <w:r w:rsidRPr="00547A47">
              <w:rPr>
                <w:rFonts w:ascii="Times New Roman" w:hAnsi="Times New Roman" w:cs="Times New Roman"/>
                <w:sz w:val="26"/>
                <w:szCs w:val="26"/>
              </w:rPr>
              <w:t xml:space="preserve">Đề nghị làm rõ trách nhiệm đầu tư hạ tầng kỹ thuật, hạ tầng xã hội (trường học, y tế, giao thông kết nối…) trong và ngoài phạm vi dự án nhà ở cho người lao động, để bảo đảm điều kiện sống tối thiểu, tránh quá tải hạ tầng khu vực lân cận. </w:t>
            </w:r>
            <w:r w:rsidRPr="00547A47">
              <w:rPr>
                <w:rFonts w:ascii="Times New Roman" w:hAnsi="Times New Roman" w:cs="Times New Roman"/>
                <w:b/>
                <w:sz w:val="26"/>
                <w:szCs w:val="26"/>
              </w:rPr>
              <w:t>(Sở Xây dựng)</w:t>
            </w:r>
          </w:p>
        </w:tc>
        <w:tc>
          <w:tcPr>
            <w:tcW w:w="6750" w:type="dxa"/>
          </w:tcPr>
          <w:p w14:paraId="720543A1" w14:textId="7C5094DC" w:rsidR="00C37D0F" w:rsidRDefault="00EE0D4B" w:rsidP="00AE6CFD">
            <w:pPr>
              <w:spacing w:before="40" w:after="40"/>
              <w:jc w:val="both"/>
              <w:rPr>
                <w:rFonts w:ascii="Times New Roman" w:hAnsi="Times New Roman" w:cs="Times New Roman"/>
                <w:sz w:val="26"/>
                <w:szCs w:val="26"/>
              </w:rPr>
            </w:pPr>
            <w:r>
              <w:rPr>
                <w:rFonts w:ascii="Times New Roman" w:hAnsi="Times New Roman" w:cs="Times New Roman"/>
                <w:sz w:val="26"/>
                <w:szCs w:val="26"/>
              </w:rPr>
              <w:t>Ban Quản lý đ</w:t>
            </w:r>
            <w:r w:rsidRPr="00764113">
              <w:rPr>
                <w:rFonts w:ascii="Times New Roman" w:hAnsi="Times New Roman" w:cs="Times New Roman"/>
                <w:sz w:val="26"/>
                <w:szCs w:val="26"/>
              </w:rPr>
              <w:t>ã tiếp thu, chỉnh sửa vào</w:t>
            </w:r>
            <w:r>
              <w:rPr>
                <w:rFonts w:ascii="Times New Roman" w:hAnsi="Times New Roman" w:cs="Times New Roman"/>
                <w:sz w:val="26"/>
                <w:szCs w:val="26"/>
              </w:rPr>
              <w:t xml:space="preserve"> điểm b khoản 1 Điều 6 và</w:t>
            </w:r>
            <w:r w:rsidRPr="00764113">
              <w:rPr>
                <w:rFonts w:ascii="Times New Roman" w:hAnsi="Times New Roman" w:cs="Times New Roman"/>
                <w:sz w:val="26"/>
                <w:szCs w:val="26"/>
              </w:rPr>
              <w:t xml:space="preserve"> </w:t>
            </w:r>
            <w:r>
              <w:rPr>
                <w:rFonts w:ascii="Times New Roman" w:hAnsi="Times New Roman" w:cs="Times New Roman"/>
                <w:sz w:val="26"/>
                <w:szCs w:val="26"/>
              </w:rPr>
              <w:t xml:space="preserve">điểm b khoản 2 Điều 10 </w:t>
            </w:r>
            <w:r w:rsidRPr="00764113">
              <w:rPr>
                <w:rFonts w:ascii="Times New Roman" w:hAnsi="Times New Roman" w:cs="Times New Roman"/>
                <w:sz w:val="26"/>
                <w:szCs w:val="26"/>
              </w:rPr>
              <w:t>dự thảo</w:t>
            </w:r>
            <w:r>
              <w:rPr>
                <w:rFonts w:ascii="Times New Roman" w:hAnsi="Times New Roman" w:cs="Times New Roman"/>
                <w:sz w:val="26"/>
                <w:szCs w:val="26"/>
              </w:rPr>
              <w:t xml:space="preserve">: </w:t>
            </w:r>
            <w:r w:rsidRPr="00EE0D4B">
              <w:rPr>
                <w:rFonts w:ascii="Times New Roman" w:hAnsi="Times New Roman" w:cs="Times New Roman"/>
                <w:i/>
                <w:sz w:val="26"/>
                <w:szCs w:val="26"/>
              </w:rPr>
              <w:t>“Ủy ban nhân dân cấp xã chủ trì, phối hợp với Sở Xây dựng rà soát, đánh giá khả năng đáp ứng của các công trình hạ tầng kỹ thuật, hạ tầng xã hội của khu vực và đề xuất Ủy ban nhân dân Thành phố phương án khắc phục theo chức năng, nhiệm vụ.”</w:t>
            </w:r>
          </w:p>
        </w:tc>
      </w:tr>
      <w:tr w:rsidR="00795FF9" w:rsidRPr="00CE73BE" w14:paraId="46EECFA1" w14:textId="77777777" w:rsidTr="00100304">
        <w:tc>
          <w:tcPr>
            <w:tcW w:w="708" w:type="dxa"/>
          </w:tcPr>
          <w:p w14:paraId="2A06CC32" w14:textId="77777777" w:rsidR="00795FF9" w:rsidRPr="00CE73BE" w:rsidRDefault="00477135" w:rsidP="00100304">
            <w:pPr>
              <w:spacing w:before="40" w:after="40"/>
              <w:jc w:val="center"/>
              <w:rPr>
                <w:rFonts w:ascii="Times New Roman" w:hAnsi="Times New Roman" w:cs="Times New Roman"/>
                <w:b/>
                <w:sz w:val="26"/>
                <w:szCs w:val="26"/>
              </w:rPr>
            </w:pPr>
            <w:r w:rsidRPr="00CE73BE">
              <w:rPr>
                <w:rFonts w:ascii="Times New Roman" w:hAnsi="Times New Roman" w:cs="Times New Roman"/>
                <w:b/>
                <w:sz w:val="26"/>
                <w:szCs w:val="26"/>
              </w:rPr>
              <w:t>2</w:t>
            </w:r>
          </w:p>
        </w:tc>
        <w:tc>
          <w:tcPr>
            <w:tcW w:w="7212" w:type="dxa"/>
          </w:tcPr>
          <w:p w14:paraId="61D4568E" w14:textId="77777777" w:rsidR="00795FF9" w:rsidRPr="00CE73BE" w:rsidRDefault="00477135" w:rsidP="000E11AA">
            <w:pPr>
              <w:spacing w:before="40" w:after="40"/>
              <w:jc w:val="both"/>
              <w:rPr>
                <w:rFonts w:ascii="Times New Roman" w:hAnsi="Times New Roman" w:cs="Times New Roman"/>
                <w:b/>
                <w:sz w:val="26"/>
                <w:szCs w:val="26"/>
              </w:rPr>
            </w:pPr>
            <w:r w:rsidRPr="00CE73BE">
              <w:rPr>
                <w:rFonts w:ascii="Times New Roman" w:hAnsi="Times New Roman" w:cs="Times New Roman"/>
                <w:b/>
                <w:sz w:val="26"/>
                <w:szCs w:val="26"/>
              </w:rPr>
              <w:t>Điều 1. Phạm vi điều chỉnh</w:t>
            </w:r>
          </w:p>
        </w:tc>
        <w:tc>
          <w:tcPr>
            <w:tcW w:w="6750" w:type="dxa"/>
          </w:tcPr>
          <w:p w14:paraId="2A096EDD" w14:textId="77777777" w:rsidR="00795FF9" w:rsidRPr="00CE73BE" w:rsidRDefault="00795FF9" w:rsidP="00AE6CFD">
            <w:pPr>
              <w:spacing w:before="40" w:after="40"/>
              <w:jc w:val="both"/>
              <w:rPr>
                <w:rFonts w:ascii="Times New Roman" w:hAnsi="Times New Roman" w:cs="Times New Roman"/>
                <w:sz w:val="26"/>
                <w:szCs w:val="26"/>
              </w:rPr>
            </w:pPr>
          </w:p>
        </w:tc>
      </w:tr>
      <w:tr w:rsidR="00332F42" w:rsidRPr="00CE73BE" w14:paraId="757D2FA3" w14:textId="77777777" w:rsidTr="00100304">
        <w:tc>
          <w:tcPr>
            <w:tcW w:w="708" w:type="dxa"/>
          </w:tcPr>
          <w:p w14:paraId="52A027EF" w14:textId="19452D40" w:rsidR="00332F42" w:rsidRPr="00CE73BE" w:rsidRDefault="008D0EF8" w:rsidP="00332F42">
            <w:pPr>
              <w:spacing w:before="40" w:after="40"/>
              <w:jc w:val="center"/>
              <w:rPr>
                <w:rFonts w:ascii="Times New Roman" w:hAnsi="Times New Roman" w:cs="Times New Roman"/>
                <w:sz w:val="26"/>
                <w:szCs w:val="26"/>
              </w:rPr>
            </w:pPr>
            <w:r>
              <w:rPr>
                <w:rFonts w:ascii="Times New Roman" w:hAnsi="Times New Roman" w:cs="Times New Roman"/>
                <w:sz w:val="26"/>
                <w:szCs w:val="26"/>
              </w:rPr>
              <w:lastRenderedPageBreak/>
              <w:t>2.1</w:t>
            </w:r>
          </w:p>
        </w:tc>
        <w:tc>
          <w:tcPr>
            <w:tcW w:w="7212" w:type="dxa"/>
          </w:tcPr>
          <w:p w14:paraId="6528CA7F" w14:textId="77777777" w:rsidR="00332F42" w:rsidRPr="00CE73BE" w:rsidRDefault="00332F42" w:rsidP="00332F42">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 xml:space="preserve">Cơ quan soạn thảo rà soát bổ sung thêm cụm từ “Hà Nội” sau cụm từ “thành phố” để xác định rõ phạm vi văn bản điều chỉnh. </w:t>
            </w:r>
            <w:r w:rsidRPr="00CE73BE">
              <w:rPr>
                <w:rFonts w:ascii="Times New Roman" w:hAnsi="Times New Roman" w:cs="Times New Roman"/>
                <w:b/>
                <w:sz w:val="26"/>
                <w:szCs w:val="26"/>
              </w:rPr>
              <w:t>(Sở Tư pháp)</w:t>
            </w:r>
          </w:p>
        </w:tc>
        <w:tc>
          <w:tcPr>
            <w:tcW w:w="6750" w:type="dxa"/>
          </w:tcPr>
          <w:p w14:paraId="68ED5FB2" w14:textId="11638F84" w:rsidR="00332F42" w:rsidRPr="00CE73BE" w:rsidRDefault="003F565F" w:rsidP="00AE6CFD">
            <w:pPr>
              <w:spacing w:before="40" w:after="40"/>
              <w:jc w:val="both"/>
              <w:rPr>
                <w:rFonts w:ascii="Times New Roman" w:hAnsi="Times New Roman" w:cs="Times New Roman"/>
                <w:sz w:val="26"/>
                <w:szCs w:val="26"/>
              </w:rPr>
            </w:pPr>
            <w:r>
              <w:rPr>
                <w:rFonts w:ascii="Times New Roman" w:hAnsi="Times New Roman" w:cs="Times New Roman"/>
                <w:sz w:val="26"/>
                <w:szCs w:val="26"/>
              </w:rPr>
              <w:t>Ban Quản lý đ</w:t>
            </w:r>
            <w:r w:rsidR="00764113" w:rsidRPr="00764113">
              <w:rPr>
                <w:rFonts w:ascii="Times New Roman" w:hAnsi="Times New Roman" w:cs="Times New Roman"/>
                <w:sz w:val="26"/>
                <w:szCs w:val="26"/>
              </w:rPr>
              <w:t>ã tiếp thu, chỉnh sửa vào dự thảo</w:t>
            </w:r>
          </w:p>
        </w:tc>
      </w:tr>
      <w:tr w:rsidR="00384F3A" w:rsidRPr="00CE73BE" w14:paraId="2265D503" w14:textId="77777777" w:rsidTr="00100304">
        <w:tc>
          <w:tcPr>
            <w:tcW w:w="708" w:type="dxa"/>
          </w:tcPr>
          <w:p w14:paraId="5E9989B5" w14:textId="118C6BAE" w:rsidR="00384F3A" w:rsidRPr="00CE73BE" w:rsidRDefault="008D0EF8" w:rsidP="00100304">
            <w:pPr>
              <w:spacing w:before="40" w:after="40"/>
              <w:jc w:val="center"/>
              <w:rPr>
                <w:rFonts w:ascii="Times New Roman" w:hAnsi="Times New Roman" w:cs="Times New Roman"/>
                <w:sz w:val="26"/>
                <w:szCs w:val="26"/>
              </w:rPr>
            </w:pPr>
            <w:r>
              <w:rPr>
                <w:rFonts w:ascii="Times New Roman" w:hAnsi="Times New Roman" w:cs="Times New Roman"/>
                <w:sz w:val="26"/>
                <w:szCs w:val="26"/>
              </w:rPr>
              <w:t>2.2</w:t>
            </w:r>
          </w:p>
        </w:tc>
        <w:tc>
          <w:tcPr>
            <w:tcW w:w="7212" w:type="dxa"/>
          </w:tcPr>
          <w:p w14:paraId="4344CA95" w14:textId="77777777" w:rsidR="00654532" w:rsidRPr="00CE73BE" w:rsidRDefault="00654532" w:rsidP="00654532">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Đề nghị sửa khoản 1 Điều 1 như sau:</w:t>
            </w:r>
          </w:p>
          <w:p w14:paraId="411C8A33" w14:textId="77777777" w:rsidR="00384F3A" w:rsidRPr="00CE73BE" w:rsidRDefault="00654532" w:rsidP="00654532">
            <w:pPr>
              <w:spacing w:before="40" w:after="40"/>
              <w:jc w:val="both"/>
              <w:rPr>
                <w:rFonts w:ascii="Times New Roman" w:hAnsi="Times New Roman" w:cs="Times New Roman"/>
                <w:sz w:val="26"/>
                <w:szCs w:val="26"/>
              </w:rPr>
            </w:pPr>
            <w:r w:rsidRPr="00CE73BE">
              <w:rPr>
                <w:rFonts w:ascii="Times New Roman" w:hAnsi="Times New Roman" w:cs="Times New Roman"/>
                <w:i/>
                <w:sz w:val="26"/>
                <w:szCs w:val="26"/>
              </w:rPr>
              <w:t>“1. Quy định cơ chế, chính sách, biện pháp ưu đãi, hỗ trợ đối với dự án phát triển nhà ở, nhà lưu trú cho người làm việc tại khu công nghệ cao, khu công nghiệp trên địa bàn thành phố Hà Nội.”</w:t>
            </w:r>
            <w:r w:rsidRPr="00CE73BE">
              <w:rPr>
                <w:rFonts w:ascii="Times New Roman" w:hAnsi="Times New Roman" w:cs="Times New Roman"/>
                <w:b/>
                <w:sz w:val="26"/>
                <w:szCs w:val="26"/>
              </w:rPr>
              <w:t xml:space="preserve"> (Sở Nông nghiệp và Môi trường)</w:t>
            </w:r>
          </w:p>
        </w:tc>
        <w:tc>
          <w:tcPr>
            <w:tcW w:w="6750" w:type="dxa"/>
          </w:tcPr>
          <w:p w14:paraId="7EEE98B8" w14:textId="2E83951A" w:rsidR="00384F3A" w:rsidRPr="00CE73BE" w:rsidRDefault="003F565F" w:rsidP="00AE6CFD">
            <w:pPr>
              <w:spacing w:before="40" w:after="40"/>
              <w:jc w:val="both"/>
              <w:rPr>
                <w:rFonts w:ascii="Times New Roman" w:hAnsi="Times New Roman" w:cs="Times New Roman"/>
                <w:sz w:val="26"/>
                <w:szCs w:val="26"/>
              </w:rPr>
            </w:pPr>
            <w:r>
              <w:rPr>
                <w:rFonts w:ascii="Times New Roman" w:hAnsi="Times New Roman" w:cs="Times New Roman"/>
                <w:sz w:val="26"/>
                <w:szCs w:val="26"/>
              </w:rPr>
              <w:t>Ban Quản lý đ</w:t>
            </w:r>
            <w:r w:rsidR="00764113" w:rsidRPr="00764113">
              <w:rPr>
                <w:rFonts w:ascii="Times New Roman" w:hAnsi="Times New Roman" w:cs="Times New Roman"/>
                <w:sz w:val="26"/>
                <w:szCs w:val="26"/>
              </w:rPr>
              <w:t>ã tiếp thu, chỉnh sửa vào dự thảo</w:t>
            </w:r>
          </w:p>
        </w:tc>
      </w:tr>
      <w:tr w:rsidR="00384F3A" w:rsidRPr="00CE73BE" w14:paraId="2330CB93" w14:textId="77777777" w:rsidTr="00100304">
        <w:tc>
          <w:tcPr>
            <w:tcW w:w="708" w:type="dxa"/>
          </w:tcPr>
          <w:p w14:paraId="37A9ABD5" w14:textId="1EFE3477" w:rsidR="00384F3A" w:rsidRPr="00CE73BE" w:rsidRDefault="008D0EF8" w:rsidP="00100304">
            <w:pPr>
              <w:spacing w:before="40" w:after="40"/>
              <w:jc w:val="center"/>
              <w:rPr>
                <w:rFonts w:ascii="Times New Roman" w:hAnsi="Times New Roman" w:cs="Times New Roman"/>
                <w:sz w:val="26"/>
                <w:szCs w:val="26"/>
              </w:rPr>
            </w:pPr>
            <w:r>
              <w:rPr>
                <w:rFonts w:ascii="Times New Roman" w:hAnsi="Times New Roman" w:cs="Times New Roman"/>
                <w:sz w:val="26"/>
                <w:szCs w:val="26"/>
              </w:rPr>
              <w:t>2.3</w:t>
            </w:r>
          </w:p>
        </w:tc>
        <w:tc>
          <w:tcPr>
            <w:tcW w:w="7212" w:type="dxa"/>
          </w:tcPr>
          <w:p w14:paraId="0331D8C2" w14:textId="77777777" w:rsidR="00384F3A" w:rsidRPr="00CE73BE" w:rsidRDefault="00332F42" w:rsidP="00332F42">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 xml:space="preserve">Khoản 1 Điều 1 dự thảo quy định: </w:t>
            </w:r>
            <w:r w:rsidRPr="00CE73BE">
              <w:rPr>
                <w:rFonts w:ascii="Times New Roman" w:hAnsi="Times New Roman" w:cs="Times New Roman"/>
                <w:i/>
                <w:sz w:val="26"/>
                <w:szCs w:val="26"/>
              </w:rPr>
              <w:t>“Nghị quyết này quy định chi tiết về các cơ chế, chính sách, biện pháp ưu đãi, hỗ trợ…”</w:t>
            </w:r>
            <w:r w:rsidRPr="00CE73BE">
              <w:rPr>
                <w:rFonts w:ascii="Times New Roman" w:hAnsi="Times New Roman" w:cs="Times New Roman"/>
                <w:sz w:val="26"/>
                <w:szCs w:val="26"/>
              </w:rPr>
              <w:t xml:space="preserve">, cơ quan soạn thảo cân nhắc khi quy định cụm từ </w:t>
            </w:r>
            <w:r w:rsidRPr="00CE73BE">
              <w:rPr>
                <w:rFonts w:ascii="Times New Roman" w:hAnsi="Times New Roman" w:cs="Times New Roman"/>
                <w:i/>
                <w:sz w:val="26"/>
                <w:szCs w:val="26"/>
              </w:rPr>
              <w:t>“các cơ chế, chính sách, biện pháp..”</w:t>
            </w:r>
            <w:r w:rsidRPr="00CE73BE">
              <w:rPr>
                <w:rFonts w:ascii="Times New Roman" w:hAnsi="Times New Roman" w:cs="Times New Roman"/>
                <w:sz w:val="26"/>
                <w:szCs w:val="26"/>
              </w:rPr>
              <w:t xml:space="preserve"> để đảm bảo những cơ chế, chính sách, biện pháp ưu đãi, hỗ trợ được đề xuất tại dự thảo phù hợp với phạm vi của từ </w:t>
            </w:r>
            <w:r w:rsidRPr="00CE73BE">
              <w:rPr>
                <w:rFonts w:ascii="Times New Roman" w:hAnsi="Times New Roman" w:cs="Times New Roman"/>
                <w:i/>
                <w:sz w:val="26"/>
                <w:szCs w:val="26"/>
              </w:rPr>
              <w:t>“các”</w:t>
            </w:r>
            <w:r w:rsidRPr="00CE73BE">
              <w:rPr>
                <w:rFonts w:ascii="Times New Roman" w:hAnsi="Times New Roman" w:cs="Times New Roman"/>
                <w:sz w:val="26"/>
                <w:szCs w:val="26"/>
              </w:rPr>
              <w:t xml:space="preserve">. </w:t>
            </w:r>
            <w:r w:rsidRPr="00CE73BE">
              <w:rPr>
                <w:rFonts w:ascii="Times New Roman" w:hAnsi="Times New Roman" w:cs="Times New Roman"/>
                <w:b/>
                <w:sz w:val="26"/>
                <w:szCs w:val="26"/>
              </w:rPr>
              <w:t>(Sở Tư pháp)</w:t>
            </w:r>
          </w:p>
        </w:tc>
        <w:tc>
          <w:tcPr>
            <w:tcW w:w="6750" w:type="dxa"/>
          </w:tcPr>
          <w:p w14:paraId="2A553DCE" w14:textId="2A0B17DB" w:rsidR="00384F3A" w:rsidRPr="00CE73BE" w:rsidRDefault="003F565F" w:rsidP="00344F36">
            <w:pPr>
              <w:spacing w:before="40" w:after="40"/>
              <w:jc w:val="both"/>
              <w:rPr>
                <w:rFonts w:ascii="Times New Roman" w:hAnsi="Times New Roman" w:cs="Times New Roman"/>
                <w:sz w:val="26"/>
                <w:szCs w:val="26"/>
              </w:rPr>
            </w:pPr>
            <w:r>
              <w:rPr>
                <w:rFonts w:ascii="Times New Roman" w:hAnsi="Times New Roman" w:cs="Times New Roman"/>
                <w:sz w:val="26"/>
                <w:szCs w:val="26"/>
              </w:rPr>
              <w:t>Ban Quản lý đ</w:t>
            </w:r>
            <w:r w:rsidR="00344F36" w:rsidRPr="00764113">
              <w:rPr>
                <w:rFonts w:ascii="Times New Roman" w:hAnsi="Times New Roman" w:cs="Times New Roman"/>
                <w:sz w:val="26"/>
                <w:szCs w:val="26"/>
              </w:rPr>
              <w:t xml:space="preserve">ã tiếp thu, chỉnh sửa </w:t>
            </w:r>
            <w:r w:rsidR="00344F36">
              <w:rPr>
                <w:rFonts w:ascii="Times New Roman" w:hAnsi="Times New Roman" w:cs="Times New Roman"/>
                <w:sz w:val="26"/>
                <w:szCs w:val="26"/>
              </w:rPr>
              <w:t>thành: “</w:t>
            </w:r>
            <w:r w:rsidR="00344F36" w:rsidRPr="00CE73BE">
              <w:rPr>
                <w:rFonts w:ascii="Times New Roman" w:hAnsi="Times New Roman" w:cs="Times New Roman"/>
                <w:i/>
                <w:sz w:val="26"/>
                <w:szCs w:val="26"/>
              </w:rPr>
              <w:t xml:space="preserve">Nghị quyết này quy định chi tiết về </w:t>
            </w:r>
            <w:r w:rsidR="00344F36" w:rsidRPr="00344F36">
              <w:rPr>
                <w:rFonts w:ascii="Times New Roman" w:hAnsi="Times New Roman" w:cs="Times New Roman"/>
                <w:i/>
                <w:strike/>
                <w:sz w:val="26"/>
                <w:szCs w:val="26"/>
              </w:rPr>
              <w:t>các</w:t>
            </w:r>
            <w:r w:rsidR="00344F36" w:rsidRPr="00CE73BE">
              <w:rPr>
                <w:rFonts w:ascii="Times New Roman" w:hAnsi="Times New Roman" w:cs="Times New Roman"/>
                <w:i/>
                <w:sz w:val="26"/>
                <w:szCs w:val="26"/>
              </w:rPr>
              <w:t xml:space="preserve"> cơ chế, chính sách, biện pháp ưu đãi, hỗ trợ…”</w:t>
            </w:r>
          </w:p>
        </w:tc>
      </w:tr>
      <w:tr w:rsidR="00795FF9" w:rsidRPr="00CE73BE" w14:paraId="1B552856" w14:textId="77777777" w:rsidTr="00100304">
        <w:tc>
          <w:tcPr>
            <w:tcW w:w="708" w:type="dxa"/>
          </w:tcPr>
          <w:p w14:paraId="21FE98AD" w14:textId="77777777" w:rsidR="00795FF9" w:rsidRPr="00CE73BE" w:rsidRDefault="00477135" w:rsidP="00100304">
            <w:pPr>
              <w:spacing w:before="40" w:after="40"/>
              <w:jc w:val="center"/>
              <w:rPr>
                <w:rFonts w:ascii="Times New Roman" w:hAnsi="Times New Roman" w:cs="Times New Roman"/>
                <w:b/>
                <w:sz w:val="26"/>
                <w:szCs w:val="26"/>
              </w:rPr>
            </w:pPr>
            <w:r w:rsidRPr="00CE73BE">
              <w:rPr>
                <w:rFonts w:ascii="Times New Roman" w:hAnsi="Times New Roman" w:cs="Times New Roman"/>
                <w:b/>
                <w:sz w:val="26"/>
                <w:szCs w:val="26"/>
              </w:rPr>
              <w:t>3</w:t>
            </w:r>
          </w:p>
        </w:tc>
        <w:tc>
          <w:tcPr>
            <w:tcW w:w="7212" w:type="dxa"/>
          </w:tcPr>
          <w:p w14:paraId="3F33E942" w14:textId="77777777" w:rsidR="00795FF9" w:rsidRPr="00CE73BE" w:rsidRDefault="00477135" w:rsidP="000E11AA">
            <w:pPr>
              <w:spacing w:before="40" w:after="40"/>
              <w:jc w:val="both"/>
              <w:rPr>
                <w:rFonts w:ascii="Times New Roman" w:hAnsi="Times New Roman" w:cs="Times New Roman"/>
                <w:b/>
                <w:sz w:val="26"/>
                <w:szCs w:val="26"/>
              </w:rPr>
            </w:pPr>
            <w:r w:rsidRPr="00CE73BE">
              <w:rPr>
                <w:rFonts w:ascii="Times New Roman" w:hAnsi="Times New Roman" w:cs="Times New Roman"/>
                <w:b/>
                <w:sz w:val="26"/>
                <w:szCs w:val="26"/>
              </w:rPr>
              <w:t>Điều 2. Đối tượng áp dụng</w:t>
            </w:r>
          </w:p>
        </w:tc>
        <w:tc>
          <w:tcPr>
            <w:tcW w:w="6750" w:type="dxa"/>
          </w:tcPr>
          <w:p w14:paraId="45885C99" w14:textId="77777777" w:rsidR="00795FF9" w:rsidRPr="00CE73BE" w:rsidRDefault="00795FF9" w:rsidP="00AE6CFD">
            <w:pPr>
              <w:spacing w:before="40" w:after="40"/>
              <w:jc w:val="both"/>
              <w:rPr>
                <w:rFonts w:ascii="Times New Roman" w:hAnsi="Times New Roman" w:cs="Times New Roman"/>
                <w:sz w:val="26"/>
                <w:szCs w:val="26"/>
              </w:rPr>
            </w:pPr>
          </w:p>
        </w:tc>
      </w:tr>
      <w:tr w:rsidR="00384F3A" w:rsidRPr="00CE73BE" w14:paraId="414931E9" w14:textId="77777777" w:rsidTr="00100304">
        <w:tc>
          <w:tcPr>
            <w:tcW w:w="708" w:type="dxa"/>
          </w:tcPr>
          <w:p w14:paraId="2CF91B0C" w14:textId="37D6379E" w:rsidR="00384F3A" w:rsidRPr="00CE73BE" w:rsidRDefault="008D0EF8" w:rsidP="00100304">
            <w:pPr>
              <w:spacing w:before="40" w:after="40"/>
              <w:jc w:val="center"/>
              <w:rPr>
                <w:rFonts w:ascii="Times New Roman" w:hAnsi="Times New Roman" w:cs="Times New Roman"/>
                <w:sz w:val="26"/>
                <w:szCs w:val="26"/>
              </w:rPr>
            </w:pPr>
            <w:r>
              <w:rPr>
                <w:rFonts w:ascii="Times New Roman" w:hAnsi="Times New Roman" w:cs="Times New Roman"/>
                <w:sz w:val="26"/>
                <w:szCs w:val="26"/>
              </w:rPr>
              <w:t>3.1</w:t>
            </w:r>
          </w:p>
        </w:tc>
        <w:tc>
          <w:tcPr>
            <w:tcW w:w="7212" w:type="dxa"/>
          </w:tcPr>
          <w:p w14:paraId="6B8F70DA" w14:textId="77777777" w:rsidR="00654532" w:rsidRPr="00CE73BE" w:rsidRDefault="00654532" w:rsidP="00654532">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Đề nghị sửa khoản 1 Điều 2 như sau:</w:t>
            </w:r>
          </w:p>
          <w:p w14:paraId="78E93EB2" w14:textId="77777777" w:rsidR="00384F3A" w:rsidRPr="00CE73BE" w:rsidRDefault="00654532" w:rsidP="00654532">
            <w:pPr>
              <w:spacing w:before="40" w:after="40"/>
              <w:jc w:val="both"/>
              <w:rPr>
                <w:rFonts w:ascii="Times New Roman" w:hAnsi="Times New Roman" w:cs="Times New Roman"/>
                <w:sz w:val="26"/>
                <w:szCs w:val="26"/>
              </w:rPr>
            </w:pPr>
            <w:r w:rsidRPr="00CE73BE">
              <w:rPr>
                <w:rFonts w:ascii="Times New Roman" w:hAnsi="Times New Roman" w:cs="Times New Roman"/>
                <w:i/>
                <w:sz w:val="26"/>
                <w:szCs w:val="26"/>
              </w:rPr>
              <w:t>“; Uỷ ban nhân dân các xã, phường nơi có…”</w:t>
            </w:r>
            <w:r w:rsidRPr="00CE73BE">
              <w:rPr>
                <w:rFonts w:ascii="Times New Roman" w:hAnsi="Times New Roman" w:cs="Times New Roman"/>
                <w:sz w:val="26"/>
                <w:szCs w:val="26"/>
              </w:rPr>
              <w:t xml:space="preserve"> </w:t>
            </w:r>
            <w:r w:rsidRPr="00CE73BE">
              <w:rPr>
                <w:rFonts w:ascii="Times New Roman" w:hAnsi="Times New Roman" w:cs="Times New Roman"/>
                <w:b/>
                <w:sz w:val="26"/>
                <w:szCs w:val="26"/>
              </w:rPr>
              <w:t>(Sở Nông nghiệp và Môi trường)</w:t>
            </w:r>
          </w:p>
        </w:tc>
        <w:tc>
          <w:tcPr>
            <w:tcW w:w="6750" w:type="dxa"/>
          </w:tcPr>
          <w:p w14:paraId="27173B43" w14:textId="2D4DE346" w:rsidR="00384F3A" w:rsidRPr="00CE73BE" w:rsidRDefault="003F565F" w:rsidP="00AE6CFD">
            <w:pPr>
              <w:spacing w:before="40" w:after="40"/>
              <w:jc w:val="both"/>
              <w:rPr>
                <w:rFonts w:ascii="Times New Roman" w:hAnsi="Times New Roman" w:cs="Times New Roman"/>
                <w:sz w:val="26"/>
                <w:szCs w:val="26"/>
              </w:rPr>
            </w:pPr>
            <w:r>
              <w:rPr>
                <w:rFonts w:ascii="Times New Roman" w:hAnsi="Times New Roman" w:cs="Times New Roman"/>
                <w:sz w:val="26"/>
                <w:szCs w:val="26"/>
              </w:rPr>
              <w:t>Ban Quản lý đ</w:t>
            </w:r>
            <w:r w:rsidR="00764113" w:rsidRPr="00764113">
              <w:rPr>
                <w:rFonts w:ascii="Times New Roman" w:hAnsi="Times New Roman" w:cs="Times New Roman"/>
                <w:sz w:val="26"/>
                <w:szCs w:val="26"/>
              </w:rPr>
              <w:t>ã tiếp thu, chỉnh sửa vào dự thảo</w:t>
            </w:r>
          </w:p>
        </w:tc>
      </w:tr>
      <w:tr w:rsidR="00795FF9" w:rsidRPr="00CE73BE" w14:paraId="3B73316B" w14:textId="77777777" w:rsidTr="00100304">
        <w:tc>
          <w:tcPr>
            <w:tcW w:w="708" w:type="dxa"/>
          </w:tcPr>
          <w:p w14:paraId="300C96CE" w14:textId="77777777" w:rsidR="00795FF9" w:rsidRPr="00CE73BE" w:rsidRDefault="00477135" w:rsidP="00100304">
            <w:pPr>
              <w:spacing w:before="40" w:after="40"/>
              <w:jc w:val="center"/>
              <w:rPr>
                <w:rFonts w:ascii="Times New Roman" w:hAnsi="Times New Roman" w:cs="Times New Roman"/>
                <w:b/>
                <w:sz w:val="26"/>
                <w:szCs w:val="26"/>
              </w:rPr>
            </w:pPr>
            <w:r w:rsidRPr="00CE73BE">
              <w:rPr>
                <w:rFonts w:ascii="Times New Roman" w:hAnsi="Times New Roman" w:cs="Times New Roman"/>
                <w:b/>
                <w:sz w:val="26"/>
                <w:szCs w:val="26"/>
              </w:rPr>
              <w:t>4</w:t>
            </w:r>
          </w:p>
        </w:tc>
        <w:tc>
          <w:tcPr>
            <w:tcW w:w="7212" w:type="dxa"/>
          </w:tcPr>
          <w:p w14:paraId="6E022A89" w14:textId="77777777" w:rsidR="00795FF9" w:rsidRPr="00CE73BE" w:rsidRDefault="00477135" w:rsidP="000E11AA">
            <w:pPr>
              <w:spacing w:before="40" w:after="40"/>
              <w:jc w:val="both"/>
              <w:rPr>
                <w:rFonts w:ascii="Times New Roman" w:hAnsi="Times New Roman" w:cs="Times New Roman"/>
                <w:b/>
                <w:sz w:val="26"/>
                <w:szCs w:val="26"/>
              </w:rPr>
            </w:pPr>
            <w:r w:rsidRPr="00CE73BE">
              <w:rPr>
                <w:rFonts w:ascii="Times New Roman" w:hAnsi="Times New Roman" w:cs="Times New Roman"/>
                <w:b/>
                <w:sz w:val="26"/>
                <w:szCs w:val="26"/>
              </w:rPr>
              <w:t>Điều 3. Giải thích từ ngữ</w:t>
            </w:r>
          </w:p>
        </w:tc>
        <w:tc>
          <w:tcPr>
            <w:tcW w:w="6750" w:type="dxa"/>
          </w:tcPr>
          <w:p w14:paraId="6426B178" w14:textId="77777777" w:rsidR="00795FF9" w:rsidRPr="00CE73BE" w:rsidRDefault="00795FF9" w:rsidP="00AE6CFD">
            <w:pPr>
              <w:spacing w:before="40" w:after="40"/>
              <w:jc w:val="both"/>
              <w:rPr>
                <w:rFonts w:ascii="Times New Roman" w:hAnsi="Times New Roman" w:cs="Times New Roman"/>
                <w:sz w:val="26"/>
                <w:szCs w:val="26"/>
              </w:rPr>
            </w:pPr>
          </w:p>
        </w:tc>
      </w:tr>
      <w:tr w:rsidR="00384F3A" w:rsidRPr="00CE73BE" w14:paraId="1A929F0F" w14:textId="77777777" w:rsidTr="00100304">
        <w:tc>
          <w:tcPr>
            <w:tcW w:w="708" w:type="dxa"/>
          </w:tcPr>
          <w:p w14:paraId="4D3BB421" w14:textId="6F599A31" w:rsidR="00384F3A" w:rsidRPr="00CE73BE" w:rsidRDefault="008D0EF8" w:rsidP="00100304">
            <w:pPr>
              <w:spacing w:before="40" w:after="40"/>
              <w:jc w:val="center"/>
              <w:rPr>
                <w:rFonts w:ascii="Times New Roman" w:hAnsi="Times New Roman" w:cs="Times New Roman"/>
                <w:sz w:val="26"/>
                <w:szCs w:val="26"/>
              </w:rPr>
            </w:pPr>
            <w:r>
              <w:rPr>
                <w:rFonts w:ascii="Times New Roman" w:hAnsi="Times New Roman" w:cs="Times New Roman"/>
                <w:sz w:val="26"/>
                <w:szCs w:val="26"/>
              </w:rPr>
              <w:t>4.1</w:t>
            </w:r>
          </w:p>
        </w:tc>
        <w:tc>
          <w:tcPr>
            <w:tcW w:w="7212" w:type="dxa"/>
          </w:tcPr>
          <w:p w14:paraId="067A432A" w14:textId="77777777" w:rsidR="00856E4D" w:rsidRPr="00CE73BE" w:rsidRDefault="00654532" w:rsidP="00654532">
            <w:pPr>
              <w:spacing w:before="40" w:after="40"/>
              <w:jc w:val="both"/>
              <w:rPr>
                <w:rFonts w:ascii="Times New Roman" w:hAnsi="Times New Roman" w:cs="Times New Roman"/>
                <w:b/>
                <w:sz w:val="26"/>
                <w:szCs w:val="26"/>
              </w:rPr>
            </w:pPr>
            <w:r w:rsidRPr="00CE73BE">
              <w:rPr>
                <w:rFonts w:ascii="Times New Roman" w:hAnsi="Times New Roman" w:cs="Times New Roman"/>
                <w:sz w:val="26"/>
                <w:szCs w:val="26"/>
              </w:rPr>
              <w:t xml:space="preserve">Đề nghị cơ quan soạn thảo nghiên cứu: Đưa điểm a khoản 1 Điều 4 và điểm a khoản 1 Điều 8 vào </w:t>
            </w:r>
            <w:r w:rsidRPr="00CE73BE">
              <w:rPr>
                <w:rFonts w:ascii="Times New Roman" w:hAnsi="Times New Roman" w:cs="Times New Roman"/>
                <w:b/>
                <w:sz w:val="26"/>
                <w:szCs w:val="26"/>
              </w:rPr>
              <w:t>Điều 3. Giải thích từ ngữ</w:t>
            </w:r>
            <w:r w:rsidR="00856E4D" w:rsidRPr="00CE73BE">
              <w:rPr>
                <w:rFonts w:ascii="Times New Roman" w:hAnsi="Times New Roman" w:cs="Times New Roman"/>
                <w:b/>
                <w:sz w:val="26"/>
                <w:szCs w:val="26"/>
              </w:rPr>
              <w:t xml:space="preserve"> </w:t>
            </w:r>
          </w:p>
          <w:p w14:paraId="1B6F4853" w14:textId="77777777" w:rsidR="00384F3A" w:rsidRPr="00CE73BE" w:rsidRDefault="00856E4D" w:rsidP="00654532">
            <w:pPr>
              <w:spacing w:before="40" w:after="40"/>
              <w:jc w:val="both"/>
              <w:rPr>
                <w:rFonts w:ascii="Times New Roman" w:hAnsi="Times New Roman" w:cs="Times New Roman"/>
                <w:sz w:val="26"/>
                <w:szCs w:val="26"/>
              </w:rPr>
            </w:pPr>
            <w:r w:rsidRPr="00CE73BE">
              <w:rPr>
                <w:rFonts w:ascii="Times New Roman" w:hAnsi="Times New Roman" w:cs="Times New Roman"/>
                <w:b/>
                <w:sz w:val="26"/>
                <w:szCs w:val="26"/>
              </w:rPr>
              <w:t>(Sở Nông nghiệp và Môi trường)</w:t>
            </w:r>
          </w:p>
        </w:tc>
        <w:tc>
          <w:tcPr>
            <w:tcW w:w="6750" w:type="dxa"/>
          </w:tcPr>
          <w:p w14:paraId="1736561F" w14:textId="77777777" w:rsidR="00384F3A" w:rsidRPr="00CE73BE" w:rsidRDefault="00A645ED" w:rsidP="00AE6CFD">
            <w:pPr>
              <w:spacing w:before="40" w:after="40"/>
              <w:jc w:val="both"/>
              <w:rPr>
                <w:rFonts w:ascii="Times New Roman" w:hAnsi="Times New Roman" w:cs="Times New Roman"/>
                <w:sz w:val="26"/>
                <w:szCs w:val="26"/>
              </w:rPr>
            </w:pPr>
            <w:r>
              <w:rPr>
                <w:rFonts w:ascii="Times New Roman" w:hAnsi="Times New Roman" w:cs="Times New Roman"/>
                <w:sz w:val="26"/>
                <w:szCs w:val="26"/>
              </w:rPr>
              <w:t>Ban Quản lý t</w:t>
            </w:r>
            <w:r w:rsidR="009A4E26">
              <w:rPr>
                <w:rFonts w:ascii="Times New Roman" w:hAnsi="Times New Roman" w:cs="Times New Roman"/>
                <w:sz w:val="26"/>
                <w:szCs w:val="26"/>
              </w:rPr>
              <w:t>hống nhất giữ nguyên như bố cục tại dự thảo.</w:t>
            </w:r>
          </w:p>
        </w:tc>
      </w:tr>
      <w:tr w:rsidR="00795FF9" w:rsidRPr="00CE73BE" w14:paraId="1A84CBF6" w14:textId="77777777" w:rsidTr="00100304">
        <w:tc>
          <w:tcPr>
            <w:tcW w:w="708" w:type="dxa"/>
          </w:tcPr>
          <w:p w14:paraId="05ECB3FB" w14:textId="77777777" w:rsidR="00795FF9" w:rsidRPr="00CE73BE" w:rsidRDefault="00477135" w:rsidP="00100304">
            <w:pPr>
              <w:spacing w:before="40" w:after="40"/>
              <w:jc w:val="center"/>
              <w:rPr>
                <w:rFonts w:ascii="Times New Roman" w:hAnsi="Times New Roman" w:cs="Times New Roman"/>
                <w:b/>
                <w:sz w:val="26"/>
                <w:szCs w:val="26"/>
              </w:rPr>
            </w:pPr>
            <w:r w:rsidRPr="00CE73BE">
              <w:rPr>
                <w:rFonts w:ascii="Times New Roman" w:hAnsi="Times New Roman" w:cs="Times New Roman"/>
                <w:b/>
                <w:sz w:val="26"/>
                <w:szCs w:val="26"/>
              </w:rPr>
              <w:t>5</w:t>
            </w:r>
          </w:p>
        </w:tc>
        <w:tc>
          <w:tcPr>
            <w:tcW w:w="7212" w:type="dxa"/>
          </w:tcPr>
          <w:p w14:paraId="64C15A21" w14:textId="77777777" w:rsidR="00795FF9" w:rsidRPr="00CE73BE" w:rsidRDefault="00477135" w:rsidP="000E11AA">
            <w:pPr>
              <w:spacing w:before="40" w:after="40"/>
              <w:jc w:val="both"/>
              <w:rPr>
                <w:rFonts w:ascii="Times New Roman" w:hAnsi="Times New Roman" w:cs="Times New Roman"/>
                <w:b/>
                <w:sz w:val="26"/>
                <w:szCs w:val="26"/>
              </w:rPr>
            </w:pPr>
            <w:r w:rsidRPr="00CE73BE">
              <w:rPr>
                <w:rFonts w:ascii="Times New Roman" w:hAnsi="Times New Roman" w:cs="Times New Roman"/>
                <w:b/>
                <w:sz w:val="26"/>
                <w:szCs w:val="26"/>
              </w:rPr>
              <w:t>Điều 4. Quy định chung về phát triển nhà lưu trú và nhà ở cho người lao động làm việc tại khu công nghiệp</w:t>
            </w:r>
          </w:p>
        </w:tc>
        <w:tc>
          <w:tcPr>
            <w:tcW w:w="6750" w:type="dxa"/>
          </w:tcPr>
          <w:p w14:paraId="68AB9BCC" w14:textId="77777777" w:rsidR="00795FF9" w:rsidRPr="00CE73BE" w:rsidRDefault="00795FF9" w:rsidP="00AE6CFD">
            <w:pPr>
              <w:spacing w:before="40" w:after="40"/>
              <w:jc w:val="both"/>
              <w:rPr>
                <w:rFonts w:ascii="Times New Roman" w:hAnsi="Times New Roman" w:cs="Times New Roman"/>
                <w:sz w:val="26"/>
                <w:szCs w:val="26"/>
              </w:rPr>
            </w:pPr>
          </w:p>
        </w:tc>
      </w:tr>
      <w:tr w:rsidR="008B2CBC" w:rsidRPr="00CE73BE" w14:paraId="2E67ACD9" w14:textId="77777777" w:rsidTr="00100304">
        <w:tc>
          <w:tcPr>
            <w:tcW w:w="708" w:type="dxa"/>
          </w:tcPr>
          <w:p w14:paraId="73915097" w14:textId="55AF8424" w:rsidR="008B2CBC" w:rsidRPr="00CE73BE" w:rsidRDefault="008D0EF8" w:rsidP="00100304">
            <w:pPr>
              <w:spacing w:before="40" w:after="40"/>
              <w:jc w:val="center"/>
              <w:rPr>
                <w:rFonts w:ascii="Times New Roman" w:hAnsi="Times New Roman" w:cs="Times New Roman"/>
                <w:sz w:val="26"/>
                <w:szCs w:val="26"/>
              </w:rPr>
            </w:pPr>
            <w:r>
              <w:rPr>
                <w:rFonts w:ascii="Times New Roman" w:hAnsi="Times New Roman" w:cs="Times New Roman"/>
                <w:sz w:val="26"/>
                <w:szCs w:val="26"/>
              </w:rPr>
              <w:t>5.1</w:t>
            </w:r>
          </w:p>
        </w:tc>
        <w:tc>
          <w:tcPr>
            <w:tcW w:w="7212" w:type="dxa"/>
          </w:tcPr>
          <w:p w14:paraId="28CDA1D9" w14:textId="77777777" w:rsidR="008B2CBC" w:rsidRPr="00CE73BE" w:rsidRDefault="008B2CBC" w:rsidP="008B2CBC">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 xml:space="preserve">Điểm a, b, c khoản 1 Điều 4 dự thảo: Cơ quan soạn thảo rà soát, quy định rõ cơ chế, chính sách, biện pháp ưu đãi, hỗ trợ là những quy định nào. </w:t>
            </w:r>
            <w:r w:rsidRPr="00CE73BE">
              <w:rPr>
                <w:rFonts w:ascii="Times New Roman" w:hAnsi="Times New Roman" w:cs="Times New Roman"/>
                <w:b/>
                <w:sz w:val="26"/>
                <w:szCs w:val="26"/>
              </w:rPr>
              <w:t>(Sở Tư pháp)</w:t>
            </w:r>
          </w:p>
        </w:tc>
        <w:tc>
          <w:tcPr>
            <w:tcW w:w="6750" w:type="dxa"/>
          </w:tcPr>
          <w:p w14:paraId="73C6D85F" w14:textId="77777777" w:rsidR="008B2CBC" w:rsidRPr="00CE73BE" w:rsidRDefault="008B2CBC" w:rsidP="00AE6CFD">
            <w:pPr>
              <w:spacing w:before="40" w:after="40"/>
              <w:jc w:val="both"/>
              <w:rPr>
                <w:rFonts w:ascii="Times New Roman" w:hAnsi="Times New Roman" w:cs="Times New Roman"/>
                <w:sz w:val="26"/>
                <w:szCs w:val="26"/>
              </w:rPr>
            </w:pPr>
          </w:p>
        </w:tc>
      </w:tr>
      <w:tr w:rsidR="00384F3A" w:rsidRPr="00CE73BE" w14:paraId="25B4C3C4" w14:textId="77777777" w:rsidTr="0039473C">
        <w:trPr>
          <w:trHeight w:val="3392"/>
        </w:trPr>
        <w:tc>
          <w:tcPr>
            <w:tcW w:w="708" w:type="dxa"/>
          </w:tcPr>
          <w:p w14:paraId="5A5ECFE1" w14:textId="22A1D8EB" w:rsidR="00384F3A" w:rsidRPr="00CE73BE" w:rsidRDefault="008D0EF8" w:rsidP="00100304">
            <w:pPr>
              <w:spacing w:before="40" w:after="40"/>
              <w:jc w:val="center"/>
              <w:rPr>
                <w:rFonts w:ascii="Times New Roman" w:hAnsi="Times New Roman" w:cs="Times New Roman"/>
                <w:sz w:val="26"/>
                <w:szCs w:val="26"/>
              </w:rPr>
            </w:pPr>
            <w:r>
              <w:rPr>
                <w:rFonts w:ascii="Times New Roman" w:hAnsi="Times New Roman" w:cs="Times New Roman"/>
                <w:sz w:val="26"/>
                <w:szCs w:val="26"/>
              </w:rPr>
              <w:lastRenderedPageBreak/>
              <w:t>5.2</w:t>
            </w:r>
          </w:p>
        </w:tc>
        <w:tc>
          <w:tcPr>
            <w:tcW w:w="7212" w:type="dxa"/>
          </w:tcPr>
          <w:p w14:paraId="0259DCC9" w14:textId="77777777" w:rsidR="00384F3A" w:rsidRPr="00CE73BE" w:rsidRDefault="00287259" w:rsidP="00287259">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 xml:space="preserve">Tại điểm đ, khoản 1, Điều 4 Dự thảo đề xuất </w:t>
            </w:r>
            <w:r w:rsidRPr="00CE73BE">
              <w:rPr>
                <w:rFonts w:ascii="Times New Roman" w:hAnsi="Times New Roman" w:cs="Times New Roman"/>
                <w:i/>
                <w:sz w:val="26"/>
                <w:szCs w:val="26"/>
              </w:rPr>
              <w:t>“Gia đình của người lao động (bao gồm vợ, chồng, con chưa thành niên) được lưu trú cùng với người lao động tại khu nhà lưu trú trong thời gian khu nhà ở cho người lao động khu công nghiệp tại khu vực lân cận chưa hoàn thành xây dựng và đưa vào hoạt động”</w:t>
            </w:r>
            <w:r w:rsidRPr="00CE73BE">
              <w:rPr>
                <w:rFonts w:ascii="Times New Roman" w:hAnsi="Times New Roman" w:cs="Times New Roman"/>
                <w:sz w:val="26"/>
                <w:szCs w:val="26"/>
              </w:rPr>
              <w:t xml:space="preserve"> </w:t>
            </w:r>
            <w:r w:rsidRPr="00CE73BE">
              <w:rPr>
                <w:rFonts w:ascii="Times New Roman" w:hAnsi="Times New Roman" w:cs="Times New Roman"/>
                <w:sz w:val="26"/>
                <w:szCs w:val="26"/>
                <w:u w:val="single"/>
              </w:rPr>
              <w:t>không phù hợp quy định tại khoản 1, Điều 91, Luật Nhà ở</w:t>
            </w:r>
            <w:r w:rsidRPr="00CE73BE">
              <w:rPr>
                <w:rFonts w:ascii="Times New Roman" w:hAnsi="Times New Roman" w:cs="Times New Roman"/>
                <w:sz w:val="26"/>
                <w:szCs w:val="26"/>
              </w:rPr>
              <w:t xml:space="preserve"> (chỉ giải quyết lưu trú cho cá nhân là công nhân thuê trong thời gian làm việc tại khu công nghiệp). </w:t>
            </w:r>
            <w:r w:rsidRPr="00DB33B7">
              <w:rPr>
                <w:rFonts w:ascii="Times New Roman" w:hAnsi="Times New Roman" w:cs="Times New Roman"/>
                <w:sz w:val="26"/>
                <w:szCs w:val="26"/>
              </w:rPr>
              <w:t>Việc quy định tạm thời “trong thời gian khu nhà ở cho người lao động khu công nghiệp tại khu vực lân cận chưa hoàn thành xây dựng và đưa vào hoạt động” có thể giải quyết được nhu cầu trước mắt, song làm giảm tính cấp thiết của việc xây dựng Nhà ở cho người lao động bên ngoài ranh giới khu công nghiệp.</w:t>
            </w:r>
            <w:r w:rsidRPr="00CE73BE">
              <w:rPr>
                <w:rFonts w:ascii="Times New Roman" w:hAnsi="Times New Roman" w:cs="Times New Roman"/>
                <w:sz w:val="26"/>
                <w:szCs w:val="26"/>
              </w:rPr>
              <w:t xml:space="preserve"> Đề nghị bỏ nội dung này. </w:t>
            </w:r>
            <w:r w:rsidR="00EB3ACD" w:rsidRPr="00CE73BE">
              <w:rPr>
                <w:rFonts w:ascii="Times New Roman" w:hAnsi="Times New Roman" w:cs="Times New Roman"/>
                <w:b/>
                <w:sz w:val="26"/>
                <w:szCs w:val="26"/>
              </w:rPr>
              <w:t>(Sở Quy hoạch – Kiến trúc)</w:t>
            </w:r>
          </w:p>
        </w:tc>
        <w:tc>
          <w:tcPr>
            <w:tcW w:w="6750" w:type="dxa"/>
          </w:tcPr>
          <w:p w14:paraId="1FEDF5BE" w14:textId="77777777" w:rsidR="00C468AC" w:rsidRDefault="00CE54BB" w:rsidP="00AE6CFD">
            <w:pPr>
              <w:spacing w:before="40" w:after="40"/>
              <w:jc w:val="both"/>
              <w:rPr>
                <w:rFonts w:ascii="Times New Roman" w:hAnsi="Times New Roman" w:cs="Times New Roman"/>
                <w:sz w:val="26"/>
                <w:szCs w:val="26"/>
              </w:rPr>
            </w:pPr>
            <w:r>
              <w:rPr>
                <w:rFonts w:ascii="Times New Roman" w:hAnsi="Times New Roman" w:cs="Times New Roman"/>
                <w:sz w:val="26"/>
                <w:szCs w:val="26"/>
              </w:rPr>
              <w:t>Ban Quản lý hiểu rằng quy định tại điều 91 Luật Nhà ở là quy định đ</w:t>
            </w:r>
            <w:r w:rsidRPr="00CE54BB">
              <w:rPr>
                <w:rFonts w:ascii="Times New Roman" w:hAnsi="Times New Roman" w:cs="Times New Roman"/>
                <w:sz w:val="26"/>
                <w:szCs w:val="26"/>
              </w:rPr>
              <w:t xml:space="preserve">ối tượng </w:t>
            </w:r>
            <w:r w:rsidRPr="00CE54BB">
              <w:rPr>
                <w:rFonts w:ascii="Times New Roman" w:hAnsi="Times New Roman" w:cs="Times New Roman"/>
                <w:sz w:val="26"/>
                <w:szCs w:val="26"/>
                <w:u w:val="single"/>
              </w:rPr>
              <w:t>được hưởng chính sách hỗ trợ</w:t>
            </w:r>
            <w:r w:rsidRPr="00CE54BB">
              <w:rPr>
                <w:rFonts w:ascii="Times New Roman" w:hAnsi="Times New Roman" w:cs="Times New Roman"/>
                <w:sz w:val="26"/>
                <w:szCs w:val="26"/>
              </w:rPr>
              <w:t xml:space="preserve"> về nhà lưu trú</w:t>
            </w:r>
            <w:r>
              <w:rPr>
                <w:rFonts w:ascii="Times New Roman" w:hAnsi="Times New Roman" w:cs="Times New Roman"/>
                <w:sz w:val="26"/>
                <w:szCs w:val="26"/>
              </w:rPr>
              <w:t xml:space="preserve"> trong khu công nghiệp chứ không phải quy định về đối tượng được lưu trú trong khu công nghiệp. </w:t>
            </w:r>
            <w:r w:rsidR="008840CA">
              <w:rPr>
                <w:rFonts w:ascii="Times New Roman" w:hAnsi="Times New Roman" w:cs="Times New Roman"/>
                <w:sz w:val="26"/>
                <w:szCs w:val="26"/>
              </w:rPr>
              <w:t xml:space="preserve">Chính sách này được </w:t>
            </w:r>
            <w:r w:rsidR="00E91396">
              <w:rPr>
                <w:rFonts w:ascii="Times New Roman" w:hAnsi="Times New Roman" w:cs="Times New Roman"/>
                <w:sz w:val="26"/>
                <w:szCs w:val="26"/>
              </w:rPr>
              <w:t xml:space="preserve">Ban Quản lý </w:t>
            </w:r>
            <w:r w:rsidR="008840CA">
              <w:rPr>
                <w:rFonts w:ascii="Times New Roman" w:hAnsi="Times New Roman" w:cs="Times New Roman"/>
                <w:sz w:val="26"/>
                <w:szCs w:val="26"/>
              </w:rPr>
              <w:t>đưa ra dựa trên nhu cầu thực tế của người lao động đang làm việc tại các khu công nghiệp</w:t>
            </w:r>
            <w:r w:rsidR="00E91396">
              <w:rPr>
                <w:rFonts w:ascii="Times New Roman" w:hAnsi="Times New Roman" w:cs="Times New Roman"/>
                <w:sz w:val="26"/>
                <w:szCs w:val="26"/>
              </w:rPr>
              <w:t xml:space="preserve"> khi mà </w:t>
            </w:r>
            <w:r w:rsidR="00E91396" w:rsidRPr="006B10C0">
              <w:rPr>
                <w:rFonts w:ascii="Times New Roman" w:hAnsi="Times New Roman"/>
                <w:sz w:val="26"/>
                <w:szCs w:val="26"/>
              </w:rPr>
              <w:t>các khu nhà ở dành cho người lao động của KCN còn chưa được phát triển, chưa đáp ứng được nhu cầu của người lao động</w:t>
            </w:r>
            <w:r w:rsidR="008840CA">
              <w:rPr>
                <w:rFonts w:ascii="Times New Roman" w:hAnsi="Times New Roman" w:cs="Times New Roman"/>
                <w:sz w:val="26"/>
                <w:szCs w:val="26"/>
              </w:rPr>
              <w:t>.</w:t>
            </w:r>
            <w:r w:rsidR="00C468AC">
              <w:rPr>
                <w:rFonts w:ascii="Times New Roman" w:hAnsi="Times New Roman" w:cs="Times New Roman"/>
                <w:sz w:val="26"/>
                <w:szCs w:val="26"/>
              </w:rPr>
              <w:t xml:space="preserve"> </w:t>
            </w:r>
          </w:p>
          <w:p w14:paraId="0D06178E" w14:textId="71706634" w:rsidR="00384F3A" w:rsidRPr="00C468AC" w:rsidRDefault="00C468AC" w:rsidP="00AE6CFD">
            <w:pPr>
              <w:spacing w:before="40" w:after="40"/>
              <w:jc w:val="both"/>
              <w:rPr>
                <w:rFonts w:ascii="Times New Roman" w:hAnsi="Times New Roman" w:cs="Times New Roman"/>
                <w:sz w:val="26"/>
                <w:szCs w:val="26"/>
              </w:rPr>
            </w:pPr>
            <w:r>
              <w:rPr>
                <w:rFonts w:ascii="Times New Roman" w:hAnsi="Times New Roman" w:cs="Times New Roman"/>
                <w:sz w:val="26"/>
                <w:szCs w:val="26"/>
              </w:rPr>
              <w:t xml:space="preserve">Đồng thời, chính sách này chỉ được áp dụng với điều kiện </w:t>
            </w:r>
            <w:r w:rsidRPr="00C468AC">
              <w:rPr>
                <w:rFonts w:ascii="Times New Roman" w:hAnsi="Times New Roman" w:cs="Times New Roman"/>
                <w:i/>
                <w:sz w:val="26"/>
                <w:szCs w:val="26"/>
              </w:rPr>
              <w:t>“</w:t>
            </w:r>
            <w:r w:rsidRPr="00CE73BE">
              <w:rPr>
                <w:rFonts w:ascii="Times New Roman" w:hAnsi="Times New Roman" w:cs="Times New Roman"/>
                <w:i/>
                <w:sz w:val="26"/>
                <w:szCs w:val="26"/>
              </w:rPr>
              <w:t>trong thời gian khu nhà ở cho người lao động khu công nghiệp tại khu vực lân cận chưa hoàn thành xây dựng và đưa vào hoạt động”</w:t>
            </w:r>
            <w:r>
              <w:rPr>
                <w:rFonts w:ascii="Times New Roman" w:hAnsi="Times New Roman" w:cs="Times New Roman"/>
                <w:sz w:val="26"/>
                <w:szCs w:val="26"/>
              </w:rPr>
              <w:t xml:space="preserve">, nghĩa là đối với các KCN chưa có quy hoạch đất xây dựng </w:t>
            </w:r>
            <w:r w:rsidRPr="00C468AC">
              <w:rPr>
                <w:rFonts w:ascii="Times New Roman" w:hAnsi="Times New Roman" w:cs="Times New Roman"/>
                <w:sz w:val="26"/>
                <w:szCs w:val="26"/>
              </w:rPr>
              <w:t>nhà ở</w:t>
            </w:r>
            <w:r>
              <w:rPr>
                <w:rFonts w:ascii="Times New Roman" w:hAnsi="Times New Roman" w:cs="Times New Roman"/>
                <w:sz w:val="26"/>
                <w:szCs w:val="26"/>
              </w:rPr>
              <w:t xml:space="preserve"> </w:t>
            </w:r>
            <w:r w:rsidRPr="00DB33B7">
              <w:rPr>
                <w:rFonts w:ascii="Times New Roman" w:hAnsi="Times New Roman" w:cs="Times New Roman"/>
                <w:sz w:val="26"/>
                <w:szCs w:val="26"/>
              </w:rPr>
              <w:t>cho người lao động bên ngoài ranh giới khu công nghiệp</w:t>
            </w:r>
            <w:r>
              <w:rPr>
                <w:rFonts w:ascii="Times New Roman" w:hAnsi="Times New Roman" w:cs="Times New Roman"/>
                <w:sz w:val="26"/>
                <w:szCs w:val="26"/>
              </w:rPr>
              <w:t xml:space="preserve"> hoặc chưa triển khai </w:t>
            </w:r>
            <w:r w:rsidRPr="00C468AC">
              <w:rPr>
                <w:rFonts w:ascii="Times New Roman" w:hAnsi="Times New Roman" w:cs="Times New Roman"/>
                <w:sz w:val="26"/>
                <w:szCs w:val="26"/>
              </w:rPr>
              <w:t>dự án xây dựng nhà ở cho người lao động làm việc tại khu công nghiệp</w:t>
            </w:r>
            <w:r>
              <w:rPr>
                <w:rFonts w:ascii="Times New Roman" w:hAnsi="Times New Roman" w:cs="Times New Roman"/>
                <w:sz w:val="26"/>
                <w:szCs w:val="26"/>
              </w:rPr>
              <w:t xml:space="preserve"> thì không được áp dụng chính sách này.</w:t>
            </w:r>
          </w:p>
          <w:p w14:paraId="4C77A9AA" w14:textId="693BDD5F" w:rsidR="008840CA" w:rsidRPr="00CE73BE" w:rsidRDefault="008840CA" w:rsidP="0047092D">
            <w:pPr>
              <w:spacing w:before="40" w:after="40"/>
              <w:jc w:val="both"/>
              <w:rPr>
                <w:rFonts w:ascii="Times New Roman" w:hAnsi="Times New Roman" w:cs="Times New Roman"/>
                <w:sz w:val="26"/>
                <w:szCs w:val="26"/>
              </w:rPr>
            </w:pPr>
          </w:p>
        </w:tc>
      </w:tr>
      <w:tr w:rsidR="00384F3A" w:rsidRPr="00CE73BE" w14:paraId="26E61AD7" w14:textId="77777777" w:rsidTr="00100304">
        <w:tc>
          <w:tcPr>
            <w:tcW w:w="708" w:type="dxa"/>
          </w:tcPr>
          <w:p w14:paraId="22C6FAFD" w14:textId="7DF5B8F5" w:rsidR="00384F3A" w:rsidRPr="00CE73BE" w:rsidRDefault="008D0EF8" w:rsidP="008D0EF8">
            <w:pPr>
              <w:spacing w:before="40" w:after="40"/>
              <w:jc w:val="center"/>
              <w:rPr>
                <w:rFonts w:ascii="Times New Roman" w:hAnsi="Times New Roman" w:cs="Times New Roman"/>
                <w:sz w:val="26"/>
                <w:szCs w:val="26"/>
              </w:rPr>
            </w:pPr>
            <w:r>
              <w:rPr>
                <w:rFonts w:ascii="Times New Roman" w:hAnsi="Times New Roman" w:cs="Times New Roman"/>
                <w:sz w:val="26"/>
                <w:szCs w:val="26"/>
              </w:rPr>
              <w:t>5.3</w:t>
            </w:r>
          </w:p>
        </w:tc>
        <w:tc>
          <w:tcPr>
            <w:tcW w:w="7212" w:type="dxa"/>
          </w:tcPr>
          <w:p w14:paraId="46978C02" w14:textId="77777777" w:rsidR="00384F3A" w:rsidRPr="00CE73BE" w:rsidRDefault="00287259" w:rsidP="00287259">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 xml:space="preserve">Đối với quy định về Cơ sở lưu trú cho người lao động tại khu công nghiệp cần bổ sung yêu cầu về </w:t>
            </w:r>
            <w:r w:rsidRPr="00CE73BE">
              <w:rPr>
                <w:rFonts w:ascii="Times New Roman" w:hAnsi="Times New Roman" w:cs="Times New Roman"/>
                <w:i/>
                <w:sz w:val="26"/>
                <w:szCs w:val="26"/>
              </w:rPr>
              <w:t>“bảo đảm khoảng cách an toàn về môi trường theo quy định của pháp luật về xây dựng và quy định khác của pháp luật có liên quan; bảo đảm an ninh, trật tự và không ảnh hưởng đến hoạt động sản xuất, kinh doanh của doanh nghiệp trong khu công nghiệp”</w:t>
            </w:r>
            <w:r w:rsidRPr="00CE73BE">
              <w:rPr>
                <w:rFonts w:ascii="Times New Roman" w:hAnsi="Times New Roman" w:cs="Times New Roman"/>
                <w:sz w:val="26"/>
                <w:szCs w:val="26"/>
              </w:rPr>
              <w:t xml:space="preserve"> (theo quy định tại khoản 1, Điều 94 Luật Nhà ở; Nghị định số 35/2022/NĐ-CP ngày 28/5/2022</w:t>
            </w:r>
            <w:r w:rsidRPr="00104004">
              <w:rPr>
                <w:rFonts w:ascii="Times New Roman" w:hAnsi="Times New Roman" w:cs="Times New Roman"/>
                <w:sz w:val="26"/>
                <w:szCs w:val="26"/>
              </w:rPr>
              <w:t>); đồng thời cần làm rõ khái niệm (bổ sung Giải thích từ ngữ) đối với loại hình “Cơ sở lưu trú” chỉ là các công trình phục vụ lưu trú có thời hạn theo Luật Cư trú.</w:t>
            </w:r>
            <w:r w:rsidR="00EB3ACD" w:rsidRPr="00104004">
              <w:rPr>
                <w:rFonts w:ascii="Times New Roman" w:hAnsi="Times New Roman" w:cs="Times New Roman"/>
                <w:b/>
                <w:sz w:val="26"/>
                <w:szCs w:val="26"/>
              </w:rPr>
              <w:t xml:space="preserve"> (Sở Quy hoạch – Kiến trúc)</w:t>
            </w:r>
          </w:p>
        </w:tc>
        <w:tc>
          <w:tcPr>
            <w:tcW w:w="6750" w:type="dxa"/>
          </w:tcPr>
          <w:p w14:paraId="4CDFD051" w14:textId="77777777" w:rsidR="00384F3A" w:rsidRDefault="0039473C" w:rsidP="00AE6CFD">
            <w:pPr>
              <w:spacing w:before="40" w:after="40"/>
              <w:jc w:val="both"/>
              <w:rPr>
                <w:rFonts w:ascii="Times New Roman" w:hAnsi="Times New Roman" w:cs="Times New Roman"/>
                <w:iCs/>
                <w:sz w:val="26"/>
                <w:szCs w:val="26"/>
              </w:rPr>
            </w:pPr>
            <w:r>
              <w:rPr>
                <w:rFonts w:ascii="Times New Roman" w:hAnsi="Times New Roman" w:cs="Times New Roman"/>
                <w:sz w:val="26"/>
                <w:szCs w:val="26"/>
              </w:rPr>
              <w:t>Ban Quản lý tiếp thu ý kiến và bổ sung quy định tại điểm a khoản 1 Điều 4 như sau</w:t>
            </w:r>
            <w:r w:rsidRPr="0039473C">
              <w:rPr>
                <w:rFonts w:ascii="Times New Roman" w:hAnsi="Times New Roman" w:cs="Times New Roman"/>
                <w:i/>
                <w:iCs/>
                <w:sz w:val="26"/>
                <w:szCs w:val="26"/>
              </w:rPr>
              <w:t xml:space="preserve">: “a) Nhà lưu trú cho người lao động làm việc tại khu công nghiệp là công trình được xây dựng trên phần diện tích đất thương mại, dịch vụ trong phạm vi ranh giới của khu công nghiệp để cho thuê đối với các đối tượng quy định tại điểm d khoản này. </w:t>
            </w:r>
            <w:r w:rsidRPr="0039473C">
              <w:rPr>
                <w:rFonts w:ascii="Times New Roman" w:hAnsi="Times New Roman" w:cs="Times New Roman"/>
                <w:i/>
                <w:iCs/>
                <w:color w:val="EE0000"/>
                <w:sz w:val="26"/>
                <w:szCs w:val="26"/>
                <w:u w:val="single"/>
              </w:rPr>
              <w:t>Khu đất để làm nhà lưu trú bảo đảm khoảng cách an toàn về môi trường theo quy định của pháp luật về xây dựng và quy định khác của pháp luật có liên quan; bảo đảm an ninh, trật tự và không ảnh hưởng đến hoạt động sản xuất, kinh doanh của doanh nghiệp trong khu công nghiệp</w:t>
            </w:r>
            <w:r w:rsidRPr="0039473C">
              <w:rPr>
                <w:rFonts w:ascii="Times New Roman" w:hAnsi="Times New Roman" w:cs="Times New Roman"/>
                <w:i/>
                <w:iCs/>
                <w:sz w:val="26"/>
                <w:szCs w:val="26"/>
              </w:rPr>
              <w:t>”</w:t>
            </w:r>
          </w:p>
          <w:p w14:paraId="3EE3093C" w14:textId="01638CD4" w:rsidR="0047092D" w:rsidRPr="0047092D" w:rsidRDefault="00104004" w:rsidP="00AE6CFD">
            <w:pPr>
              <w:spacing w:before="40" w:after="40"/>
              <w:jc w:val="both"/>
              <w:rPr>
                <w:rFonts w:ascii="Times New Roman" w:hAnsi="Times New Roman" w:cs="Times New Roman"/>
                <w:sz w:val="26"/>
                <w:szCs w:val="26"/>
              </w:rPr>
            </w:pPr>
            <w:r>
              <w:rPr>
                <w:rFonts w:ascii="Times New Roman" w:hAnsi="Times New Roman" w:cs="Times New Roman"/>
                <w:sz w:val="26"/>
                <w:szCs w:val="26"/>
              </w:rPr>
              <w:t xml:space="preserve">Ban Quản lý bổ sung quy định tại điển d khoản 1 để làm rõ về việc tạm trú, lưu trú theo quy định của pháp luật về cư trú: </w:t>
            </w:r>
            <w:r w:rsidRPr="00104004">
              <w:rPr>
                <w:rFonts w:ascii="Times New Roman" w:hAnsi="Times New Roman" w:cs="Times New Roman"/>
                <w:i/>
                <w:sz w:val="26"/>
                <w:szCs w:val="26"/>
              </w:rPr>
              <w:t xml:space="preserve">“d) Người lao động làm việc tại khu công nghiệp và sinh viên, học viên tại các cơ sở đào tạo trong khu công nghiệp được thuê 01 nhà lưu trú </w:t>
            </w:r>
            <w:r w:rsidRPr="00104004">
              <w:rPr>
                <w:rFonts w:ascii="Times New Roman" w:hAnsi="Times New Roman" w:cs="Times New Roman"/>
                <w:i/>
                <w:color w:val="FF0000"/>
                <w:sz w:val="26"/>
                <w:szCs w:val="26"/>
                <w:u w:val="single"/>
              </w:rPr>
              <w:t xml:space="preserve">để tạm trú, lưu trú và phải thực hiện đăng ký theo </w:t>
            </w:r>
            <w:r w:rsidRPr="00104004">
              <w:rPr>
                <w:rFonts w:ascii="Times New Roman" w:hAnsi="Times New Roman" w:cs="Times New Roman"/>
                <w:i/>
                <w:color w:val="FF0000"/>
                <w:sz w:val="26"/>
                <w:szCs w:val="26"/>
                <w:u w:val="single"/>
              </w:rPr>
              <w:lastRenderedPageBreak/>
              <w:t>quy định của pháp luật về cư trú</w:t>
            </w:r>
            <w:r w:rsidRPr="00104004">
              <w:rPr>
                <w:rFonts w:ascii="Times New Roman" w:hAnsi="Times New Roman" w:cs="Times New Roman"/>
                <w:i/>
                <w:sz w:val="26"/>
                <w:szCs w:val="26"/>
              </w:rPr>
              <w:t>. Sau khi kết thúc thời gian làm việc, hoạt động tại khu công nghiệp, người thuê nhà phải chấm dứt hợp đồng thuê nhà và bàn giao lại nhà lưu trú cho bên cho thuê.”</w:t>
            </w:r>
            <w:r w:rsidR="0047092D" w:rsidRPr="00104004">
              <w:rPr>
                <w:rFonts w:ascii="Times New Roman" w:hAnsi="Times New Roman" w:cs="Times New Roman"/>
                <w:i/>
                <w:sz w:val="26"/>
                <w:szCs w:val="26"/>
              </w:rPr>
              <w:t xml:space="preserve"> </w:t>
            </w:r>
          </w:p>
        </w:tc>
      </w:tr>
      <w:tr w:rsidR="00384F3A" w:rsidRPr="00CE73BE" w14:paraId="1A77BAD3" w14:textId="77777777" w:rsidTr="00100304">
        <w:tc>
          <w:tcPr>
            <w:tcW w:w="708" w:type="dxa"/>
          </w:tcPr>
          <w:p w14:paraId="64A06DFD" w14:textId="5070A437" w:rsidR="00384F3A" w:rsidRPr="00CE73BE" w:rsidRDefault="008D0EF8" w:rsidP="00100304">
            <w:pPr>
              <w:spacing w:before="40" w:after="40"/>
              <w:jc w:val="center"/>
              <w:rPr>
                <w:rFonts w:ascii="Times New Roman" w:hAnsi="Times New Roman" w:cs="Times New Roman"/>
                <w:sz w:val="26"/>
                <w:szCs w:val="26"/>
              </w:rPr>
            </w:pPr>
            <w:r>
              <w:rPr>
                <w:rFonts w:ascii="Times New Roman" w:hAnsi="Times New Roman" w:cs="Times New Roman"/>
                <w:sz w:val="26"/>
                <w:szCs w:val="26"/>
              </w:rPr>
              <w:lastRenderedPageBreak/>
              <w:t>5.4</w:t>
            </w:r>
          </w:p>
        </w:tc>
        <w:tc>
          <w:tcPr>
            <w:tcW w:w="7212" w:type="dxa"/>
          </w:tcPr>
          <w:p w14:paraId="79A8727A" w14:textId="77777777" w:rsidR="00332F42" w:rsidRPr="00CE73BE" w:rsidRDefault="00332F42" w:rsidP="00332F42">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Điểm g khoản 1 Điều 4 dự thảo về quy định chung về phát triển nhà ở lưu trú và nhà ở cho người lao động làm việc tại khu công nghiệp:</w:t>
            </w:r>
          </w:p>
          <w:p w14:paraId="4E3C9DEB" w14:textId="77777777" w:rsidR="00332F42" w:rsidRPr="00CE73BE" w:rsidRDefault="00332F42" w:rsidP="00332F42">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 xml:space="preserve">Dự thảo quy định: </w:t>
            </w:r>
            <w:r w:rsidRPr="00CE73BE">
              <w:rPr>
                <w:rFonts w:ascii="Times New Roman" w:hAnsi="Times New Roman" w:cs="Times New Roman"/>
                <w:i/>
                <w:sz w:val="26"/>
                <w:szCs w:val="26"/>
              </w:rPr>
              <w:t>“Đơn giá cho thuê nhà lưu trú do chủ đầu tư dự án quyết định nhưng phải đảm bảo chỉ tính đúng, tính đủ các chi phí cần thiết để thực hiện quản lý, vận hành nhà lưu trú; không được tính chi phí khấu hao vốn đầu tư xây dựng công trình nhà lưu trú, công trình hạ tầng xã hội, hạ tầng kỹ thuật trong khu nhà lưu trú vào đơn giá cho thuê nhà lưu trú. Chủ đầu tư dự án có trách nhiệm đề xuất khung đơn giá cho thuê nhà lưu trú, trình Ban Quản lý xem xét, chấp thuận.”</w:t>
            </w:r>
            <w:r w:rsidRPr="00CE73BE">
              <w:rPr>
                <w:rFonts w:ascii="Times New Roman" w:hAnsi="Times New Roman" w:cs="Times New Roman"/>
                <w:sz w:val="26"/>
                <w:szCs w:val="26"/>
              </w:rPr>
              <w:t xml:space="preserve"> </w:t>
            </w:r>
          </w:p>
          <w:p w14:paraId="068313EC" w14:textId="77777777" w:rsidR="00332F42" w:rsidRPr="00CE73BE" w:rsidRDefault="00332F42" w:rsidP="00332F42">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Điều 99 Luật Nhà ở năm 2023 quy định:</w:t>
            </w:r>
          </w:p>
          <w:p w14:paraId="6D9FE626" w14:textId="77777777" w:rsidR="00384F3A" w:rsidRPr="00CE73BE" w:rsidRDefault="00332F42" w:rsidP="00332F42">
            <w:pPr>
              <w:spacing w:before="40" w:after="40"/>
              <w:jc w:val="both"/>
              <w:rPr>
                <w:rFonts w:ascii="Times New Roman" w:hAnsi="Times New Roman" w:cs="Times New Roman"/>
                <w:i/>
                <w:sz w:val="26"/>
                <w:szCs w:val="26"/>
              </w:rPr>
            </w:pPr>
            <w:r w:rsidRPr="00CE73BE">
              <w:rPr>
                <w:rFonts w:ascii="Times New Roman" w:hAnsi="Times New Roman" w:cs="Times New Roman"/>
                <w:i/>
                <w:sz w:val="26"/>
                <w:szCs w:val="26"/>
              </w:rPr>
              <w:t>“</w:t>
            </w:r>
            <w:r w:rsidRPr="00CE73BE">
              <w:rPr>
                <w:rFonts w:ascii="Times New Roman" w:hAnsi="Times New Roman" w:cs="Times New Roman"/>
                <w:b/>
                <w:i/>
                <w:sz w:val="26"/>
                <w:szCs w:val="26"/>
              </w:rPr>
              <w:t>Điều 99. Giá cho thuê nhà lưu trú công nhân trong khu công nghiệp</w:t>
            </w:r>
          </w:p>
          <w:p w14:paraId="2A4D4075" w14:textId="77777777" w:rsidR="00332F42" w:rsidRPr="00CE73BE" w:rsidRDefault="00332F42" w:rsidP="00332F42">
            <w:pPr>
              <w:spacing w:before="40" w:after="40"/>
              <w:jc w:val="both"/>
              <w:rPr>
                <w:rFonts w:ascii="Times New Roman" w:hAnsi="Times New Roman" w:cs="Times New Roman"/>
                <w:sz w:val="26"/>
                <w:szCs w:val="26"/>
              </w:rPr>
            </w:pPr>
            <w:r w:rsidRPr="00CE73BE">
              <w:rPr>
                <w:rFonts w:ascii="Times New Roman" w:hAnsi="Times New Roman" w:cs="Times New Roman"/>
                <w:i/>
                <w:sz w:val="26"/>
                <w:szCs w:val="26"/>
              </w:rPr>
              <w:t>Giá cho thuê nhà lưu trú công nhân trong khu công nghiệp do bên cho thuê thỏa thuận với bên thuê theo khung giá do Ủy ban nhân dân cấp tỉnh quy định.”</w:t>
            </w:r>
          </w:p>
          <w:p w14:paraId="70AE9DB2" w14:textId="77777777" w:rsidR="00332F42" w:rsidRPr="00CE73BE" w:rsidRDefault="00332F42" w:rsidP="00332F42">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Đề nghị cơ quan soạn thảo rà soát, nghiên cứu lại nội dung đề xuất tại điểm g khoản 1 Điều 4 dự thảo để đảm bảo phù hợp với quy định tại Điều 99 Luật Nhà ở năm 2023.</w:t>
            </w:r>
            <w:r w:rsidRPr="00CE73BE">
              <w:rPr>
                <w:rFonts w:ascii="Times New Roman" w:hAnsi="Times New Roman" w:cs="Times New Roman"/>
                <w:b/>
                <w:sz w:val="26"/>
                <w:szCs w:val="26"/>
              </w:rPr>
              <w:t xml:space="preserve"> (Sở Tư pháp)</w:t>
            </w:r>
          </w:p>
        </w:tc>
        <w:tc>
          <w:tcPr>
            <w:tcW w:w="6750" w:type="dxa"/>
          </w:tcPr>
          <w:p w14:paraId="75E4A3A8" w14:textId="77777777" w:rsidR="00A645ED" w:rsidRDefault="00A645ED" w:rsidP="008375B7">
            <w:pPr>
              <w:spacing w:before="40" w:after="40"/>
              <w:jc w:val="both"/>
              <w:rPr>
                <w:rFonts w:ascii="Times New Roman" w:hAnsi="Times New Roman" w:cs="Times New Roman"/>
                <w:sz w:val="26"/>
                <w:szCs w:val="26"/>
              </w:rPr>
            </w:pPr>
            <w:r>
              <w:rPr>
                <w:rFonts w:ascii="Times New Roman" w:hAnsi="Times New Roman" w:cs="Times New Roman"/>
                <w:sz w:val="26"/>
                <w:szCs w:val="26"/>
              </w:rPr>
              <w:t>Ban Quản lý thống nhất giữ nguyên như bố cục tại dự thảo.</w:t>
            </w:r>
          </w:p>
          <w:p w14:paraId="5F6756BF" w14:textId="77777777" w:rsidR="00384F3A" w:rsidRPr="00CE73BE" w:rsidRDefault="008375B7" w:rsidP="008375B7">
            <w:pPr>
              <w:spacing w:before="40" w:after="40"/>
              <w:jc w:val="both"/>
              <w:rPr>
                <w:rFonts w:ascii="Times New Roman" w:hAnsi="Times New Roman" w:cs="Times New Roman"/>
                <w:sz w:val="26"/>
                <w:szCs w:val="26"/>
              </w:rPr>
            </w:pPr>
            <w:r>
              <w:rPr>
                <w:rFonts w:ascii="Times New Roman" w:hAnsi="Times New Roman" w:cs="Times New Roman"/>
                <w:sz w:val="26"/>
                <w:szCs w:val="26"/>
              </w:rPr>
              <w:t xml:space="preserve">Dự thảo Nghị quyết đã quy định các cơ chế, chính sách ưu đãi vượt trội mà </w:t>
            </w:r>
            <w:r w:rsidRPr="008375B7">
              <w:rPr>
                <w:rFonts w:ascii="Times New Roman" w:hAnsi="Times New Roman" w:cs="Times New Roman"/>
                <w:sz w:val="26"/>
                <w:szCs w:val="26"/>
              </w:rPr>
              <w:t>Chủ đầu tư dự án</w:t>
            </w:r>
            <w:r>
              <w:rPr>
                <w:rFonts w:ascii="Times New Roman" w:hAnsi="Times New Roman" w:cs="Times New Roman"/>
                <w:sz w:val="26"/>
                <w:szCs w:val="26"/>
              </w:rPr>
              <w:t xml:space="preserve"> nhà lưu trú được hưởng để khuyến khích phát triển nhà lưu trú cho </w:t>
            </w:r>
            <w:r w:rsidRPr="00CE73BE">
              <w:rPr>
                <w:rFonts w:ascii="Times New Roman" w:hAnsi="Times New Roman" w:cs="Times New Roman"/>
                <w:sz w:val="26"/>
                <w:szCs w:val="26"/>
              </w:rPr>
              <w:t>người lao động làm việc tại khu công nghiệp</w:t>
            </w:r>
            <w:r>
              <w:rPr>
                <w:rFonts w:ascii="Times New Roman" w:hAnsi="Times New Roman" w:cs="Times New Roman"/>
                <w:sz w:val="26"/>
                <w:szCs w:val="26"/>
              </w:rPr>
              <w:t xml:space="preserve"> và ưu đãi, hỗ trợ trực tiếp cho người lao động bằng việc thuê nhà với giá rẻ hơn thị trường. Đ</w:t>
            </w:r>
            <w:r w:rsidRPr="008375B7">
              <w:rPr>
                <w:rFonts w:ascii="Times New Roman" w:hAnsi="Times New Roman" w:cs="Times New Roman"/>
                <w:sz w:val="26"/>
                <w:szCs w:val="26"/>
              </w:rPr>
              <w:t>ể đảm bảo ưu đãi, hỗ trợ cho cho người lao động được thuê nhà với đơn giá ưu đãi, đề xuất quy định rõ nguyên tắc tính đơn giá cho thuê nhà lưu trú</w:t>
            </w:r>
            <w:r>
              <w:rPr>
                <w:rFonts w:ascii="Times New Roman" w:hAnsi="Times New Roman" w:cs="Times New Roman"/>
                <w:sz w:val="26"/>
                <w:szCs w:val="26"/>
              </w:rPr>
              <w:t xml:space="preserve"> tại khoản này và giao thẩm quyền </w:t>
            </w:r>
            <w:r w:rsidRPr="008375B7">
              <w:rPr>
                <w:rFonts w:ascii="Times New Roman" w:hAnsi="Times New Roman" w:cs="Times New Roman"/>
                <w:sz w:val="26"/>
                <w:szCs w:val="26"/>
              </w:rPr>
              <w:t>xem xét, chấp thuận</w:t>
            </w:r>
            <w:r>
              <w:rPr>
                <w:rFonts w:ascii="Times New Roman" w:hAnsi="Times New Roman" w:cs="Times New Roman"/>
                <w:sz w:val="26"/>
                <w:szCs w:val="26"/>
              </w:rPr>
              <w:t xml:space="preserve"> </w:t>
            </w:r>
            <w:r w:rsidRPr="008375B7">
              <w:rPr>
                <w:rFonts w:ascii="Times New Roman" w:hAnsi="Times New Roman" w:cs="Times New Roman"/>
                <w:sz w:val="26"/>
                <w:szCs w:val="26"/>
              </w:rPr>
              <w:t>đơn giá cho thuê nhà lưu trú</w:t>
            </w:r>
            <w:r>
              <w:rPr>
                <w:rFonts w:ascii="Times New Roman" w:hAnsi="Times New Roman" w:cs="Times New Roman"/>
                <w:sz w:val="26"/>
                <w:szCs w:val="26"/>
              </w:rPr>
              <w:t xml:space="preserve"> cho </w:t>
            </w:r>
            <w:r w:rsidRPr="008375B7">
              <w:rPr>
                <w:rFonts w:ascii="Times New Roman" w:hAnsi="Times New Roman" w:cs="Times New Roman"/>
                <w:sz w:val="26"/>
                <w:szCs w:val="26"/>
              </w:rPr>
              <w:t>Ban Quản lý</w:t>
            </w:r>
            <w:r>
              <w:rPr>
                <w:rFonts w:ascii="Times New Roman" w:hAnsi="Times New Roman" w:cs="Times New Roman"/>
                <w:sz w:val="26"/>
                <w:szCs w:val="26"/>
              </w:rPr>
              <w:t xml:space="preserve">. </w:t>
            </w:r>
          </w:p>
        </w:tc>
      </w:tr>
      <w:tr w:rsidR="00F51A6B" w:rsidRPr="00CE73BE" w14:paraId="28E9491B" w14:textId="77777777" w:rsidTr="00100304">
        <w:tc>
          <w:tcPr>
            <w:tcW w:w="708" w:type="dxa"/>
          </w:tcPr>
          <w:p w14:paraId="0D9E231A" w14:textId="0A633259" w:rsidR="00F51A6B" w:rsidRPr="00724BE9" w:rsidRDefault="00724BE9" w:rsidP="00C37D0F">
            <w:pPr>
              <w:spacing w:before="40" w:after="40"/>
              <w:jc w:val="center"/>
              <w:rPr>
                <w:rFonts w:ascii="Times New Roman" w:hAnsi="Times New Roman" w:cs="Times New Roman"/>
                <w:sz w:val="26"/>
                <w:szCs w:val="26"/>
              </w:rPr>
            </w:pPr>
            <w:r>
              <w:rPr>
                <w:rFonts w:ascii="Times New Roman" w:hAnsi="Times New Roman" w:cs="Times New Roman"/>
                <w:sz w:val="26"/>
                <w:szCs w:val="26"/>
              </w:rPr>
              <w:t>5.</w:t>
            </w:r>
            <w:r w:rsidR="00C37D0F">
              <w:rPr>
                <w:rFonts w:ascii="Times New Roman" w:hAnsi="Times New Roman" w:cs="Times New Roman"/>
                <w:sz w:val="26"/>
                <w:szCs w:val="26"/>
              </w:rPr>
              <w:t>5</w:t>
            </w:r>
          </w:p>
        </w:tc>
        <w:tc>
          <w:tcPr>
            <w:tcW w:w="7212" w:type="dxa"/>
          </w:tcPr>
          <w:p w14:paraId="06B56488" w14:textId="77777777" w:rsidR="00F51A6B" w:rsidRPr="0039116D" w:rsidRDefault="00F51A6B" w:rsidP="00F51A6B">
            <w:pPr>
              <w:spacing w:before="40" w:after="40"/>
              <w:jc w:val="both"/>
              <w:rPr>
                <w:rFonts w:ascii="Times New Roman" w:hAnsi="Times New Roman" w:cs="Times New Roman"/>
                <w:sz w:val="26"/>
                <w:szCs w:val="26"/>
              </w:rPr>
            </w:pPr>
            <w:r w:rsidRPr="00F51A6B">
              <w:rPr>
                <w:rFonts w:ascii="Times New Roman" w:hAnsi="Times New Roman" w:cs="Times New Roman"/>
                <w:sz w:val="26"/>
                <w:szCs w:val="26"/>
              </w:rPr>
              <w:t>Đề nghị bổ sung yêu cầu về diện tích tối thiểu/căn, mật độ ở, điều kiệ</w:t>
            </w:r>
            <w:r>
              <w:rPr>
                <w:rFonts w:ascii="Times New Roman" w:hAnsi="Times New Roman" w:cs="Times New Roman"/>
                <w:sz w:val="26"/>
                <w:szCs w:val="26"/>
              </w:rPr>
              <w:t xml:space="preserve">n </w:t>
            </w:r>
            <w:r w:rsidRPr="00F51A6B">
              <w:rPr>
                <w:rFonts w:ascii="Times New Roman" w:hAnsi="Times New Roman" w:cs="Times New Roman"/>
                <w:sz w:val="26"/>
                <w:szCs w:val="26"/>
              </w:rPr>
              <w:t>thông gió, phòng cháy chữa cháy, bảo đảm phù hợp đặ</w:t>
            </w:r>
            <w:r>
              <w:rPr>
                <w:rFonts w:ascii="Times New Roman" w:hAnsi="Times New Roman" w:cs="Times New Roman"/>
                <w:sz w:val="26"/>
                <w:szCs w:val="26"/>
              </w:rPr>
              <w:t xml:space="preserve">c thù lưu trú công nhân, </w:t>
            </w:r>
            <w:r w:rsidRPr="00F51A6B">
              <w:rPr>
                <w:rFonts w:ascii="Times New Roman" w:hAnsi="Times New Roman" w:cs="Times New Roman"/>
                <w:sz w:val="26"/>
                <w:szCs w:val="26"/>
              </w:rPr>
              <w:t>sinh viên.</w:t>
            </w:r>
            <w:r w:rsidRPr="00CE73BE">
              <w:rPr>
                <w:rFonts w:ascii="Times New Roman" w:hAnsi="Times New Roman" w:cs="Times New Roman"/>
                <w:b/>
                <w:sz w:val="26"/>
                <w:szCs w:val="26"/>
              </w:rPr>
              <w:t xml:space="preserve"> (Sở </w:t>
            </w:r>
            <w:r>
              <w:rPr>
                <w:rFonts w:ascii="Times New Roman" w:hAnsi="Times New Roman" w:cs="Times New Roman"/>
                <w:b/>
                <w:sz w:val="26"/>
                <w:szCs w:val="26"/>
              </w:rPr>
              <w:t>Xây dựng</w:t>
            </w:r>
            <w:r w:rsidRPr="00CE73BE">
              <w:rPr>
                <w:rFonts w:ascii="Times New Roman" w:hAnsi="Times New Roman" w:cs="Times New Roman"/>
                <w:b/>
                <w:sz w:val="26"/>
                <w:szCs w:val="26"/>
              </w:rPr>
              <w:t>)</w:t>
            </w:r>
          </w:p>
        </w:tc>
        <w:tc>
          <w:tcPr>
            <w:tcW w:w="6750" w:type="dxa"/>
          </w:tcPr>
          <w:p w14:paraId="77DE5ED7" w14:textId="3710DDD5" w:rsidR="00F51A6B" w:rsidRPr="00CE73BE" w:rsidRDefault="00E80F3D" w:rsidP="0039116D">
            <w:pPr>
              <w:spacing w:before="40" w:after="40"/>
              <w:jc w:val="both"/>
              <w:rPr>
                <w:rFonts w:ascii="Times New Roman" w:hAnsi="Times New Roman" w:cs="Times New Roman"/>
                <w:sz w:val="26"/>
                <w:szCs w:val="26"/>
              </w:rPr>
            </w:pPr>
            <w:r>
              <w:rPr>
                <w:rFonts w:ascii="Times New Roman" w:hAnsi="Times New Roman" w:cs="Times New Roman"/>
                <w:sz w:val="26"/>
                <w:szCs w:val="26"/>
              </w:rPr>
              <w:t xml:space="preserve">Tại điểm e khoản 1 Điều 4 </w:t>
            </w:r>
            <w:r w:rsidR="00C0244F">
              <w:rPr>
                <w:rFonts w:ascii="Times New Roman" w:hAnsi="Times New Roman" w:cs="Times New Roman"/>
                <w:sz w:val="26"/>
                <w:szCs w:val="26"/>
              </w:rPr>
              <w:t xml:space="preserve">Dự thảo Nghị quyết </w:t>
            </w:r>
            <w:r>
              <w:rPr>
                <w:rFonts w:ascii="Times New Roman" w:hAnsi="Times New Roman" w:cs="Times New Roman"/>
                <w:sz w:val="26"/>
                <w:szCs w:val="26"/>
              </w:rPr>
              <w:t xml:space="preserve">quy định: </w:t>
            </w:r>
            <w:r w:rsidRPr="00E80F3D">
              <w:rPr>
                <w:rFonts w:ascii="Times New Roman" w:hAnsi="Times New Roman" w:cs="Times New Roman"/>
                <w:i/>
                <w:iCs/>
                <w:sz w:val="26"/>
                <w:szCs w:val="26"/>
              </w:rPr>
              <w:t>“Nhà lưu trú được thiết kế theo quy chuẩn kỹ thuật Quốc gia về nhà chung cư”</w:t>
            </w:r>
            <w:r>
              <w:rPr>
                <w:rFonts w:ascii="Times New Roman" w:hAnsi="Times New Roman" w:cs="Times New Roman"/>
                <w:sz w:val="26"/>
                <w:szCs w:val="26"/>
              </w:rPr>
              <w:t>. Ban Quản lý tiếp tục kế thừa các quy định hiện hành mà không quy định mới nội dung này.</w:t>
            </w:r>
          </w:p>
        </w:tc>
      </w:tr>
      <w:tr w:rsidR="00F51A6B" w:rsidRPr="00CE73BE" w14:paraId="715E00C4" w14:textId="77777777" w:rsidTr="00100304">
        <w:tc>
          <w:tcPr>
            <w:tcW w:w="708" w:type="dxa"/>
          </w:tcPr>
          <w:p w14:paraId="18A652F9" w14:textId="030B8DE7" w:rsidR="00F51A6B" w:rsidRPr="00724BE9" w:rsidRDefault="00724BE9" w:rsidP="00C37D0F">
            <w:pPr>
              <w:spacing w:before="40" w:after="40"/>
              <w:jc w:val="center"/>
              <w:rPr>
                <w:rFonts w:ascii="Times New Roman" w:hAnsi="Times New Roman" w:cs="Times New Roman"/>
                <w:sz w:val="26"/>
                <w:szCs w:val="26"/>
              </w:rPr>
            </w:pPr>
            <w:r>
              <w:rPr>
                <w:rFonts w:ascii="Times New Roman" w:hAnsi="Times New Roman" w:cs="Times New Roman"/>
                <w:sz w:val="26"/>
                <w:szCs w:val="26"/>
              </w:rPr>
              <w:t>5.</w:t>
            </w:r>
            <w:r w:rsidR="00C37D0F">
              <w:rPr>
                <w:rFonts w:ascii="Times New Roman" w:hAnsi="Times New Roman" w:cs="Times New Roman"/>
                <w:sz w:val="26"/>
                <w:szCs w:val="26"/>
              </w:rPr>
              <w:t>6</w:t>
            </w:r>
          </w:p>
        </w:tc>
        <w:tc>
          <w:tcPr>
            <w:tcW w:w="7212" w:type="dxa"/>
          </w:tcPr>
          <w:p w14:paraId="3FC9DCD8" w14:textId="77777777" w:rsidR="00F51A6B" w:rsidRPr="00F51A6B" w:rsidRDefault="00F51A6B" w:rsidP="00F51A6B">
            <w:pPr>
              <w:spacing w:before="40" w:after="40"/>
              <w:jc w:val="both"/>
              <w:rPr>
                <w:rFonts w:ascii="Times New Roman" w:hAnsi="Times New Roman" w:cs="Times New Roman"/>
                <w:sz w:val="26"/>
                <w:szCs w:val="26"/>
              </w:rPr>
            </w:pPr>
            <w:r w:rsidRPr="00F51A6B">
              <w:rPr>
                <w:rFonts w:ascii="Times New Roman" w:hAnsi="Times New Roman" w:cs="Times New Roman"/>
                <w:sz w:val="26"/>
                <w:szCs w:val="26"/>
              </w:rPr>
              <w:t>Đề nghị làm rõ việc quản lý chất lượng công trình, nghiệm thu, bả</w:t>
            </w:r>
            <w:r>
              <w:rPr>
                <w:rFonts w:ascii="Times New Roman" w:hAnsi="Times New Roman" w:cs="Times New Roman"/>
                <w:sz w:val="26"/>
                <w:szCs w:val="26"/>
              </w:rPr>
              <w:t xml:space="preserve">o trì </w:t>
            </w:r>
            <w:r w:rsidRPr="00F51A6B">
              <w:rPr>
                <w:rFonts w:ascii="Times New Roman" w:hAnsi="Times New Roman" w:cs="Times New Roman"/>
                <w:sz w:val="26"/>
                <w:szCs w:val="26"/>
              </w:rPr>
              <w:t>thực hiện theo pháp luật về xây dựng.</w:t>
            </w:r>
            <w:r w:rsidRPr="00CE73BE">
              <w:rPr>
                <w:rFonts w:ascii="Times New Roman" w:hAnsi="Times New Roman" w:cs="Times New Roman"/>
                <w:b/>
                <w:sz w:val="26"/>
                <w:szCs w:val="26"/>
              </w:rPr>
              <w:t xml:space="preserve"> (Sở </w:t>
            </w:r>
            <w:r>
              <w:rPr>
                <w:rFonts w:ascii="Times New Roman" w:hAnsi="Times New Roman" w:cs="Times New Roman"/>
                <w:b/>
                <w:sz w:val="26"/>
                <w:szCs w:val="26"/>
              </w:rPr>
              <w:t>Xây dựng</w:t>
            </w:r>
            <w:r w:rsidRPr="00CE73BE">
              <w:rPr>
                <w:rFonts w:ascii="Times New Roman" w:hAnsi="Times New Roman" w:cs="Times New Roman"/>
                <w:b/>
                <w:sz w:val="26"/>
                <w:szCs w:val="26"/>
              </w:rPr>
              <w:t>)</w:t>
            </w:r>
          </w:p>
        </w:tc>
        <w:tc>
          <w:tcPr>
            <w:tcW w:w="6750" w:type="dxa"/>
          </w:tcPr>
          <w:p w14:paraId="3E2A21C3" w14:textId="74E5DA15" w:rsidR="00F51A6B" w:rsidRPr="00CE73BE" w:rsidRDefault="00C0244F" w:rsidP="0039116D">
            <w:pPr>
              <w:spacing w:before="40" w:after="40"/>
              <w:jc w:val="both"/>
              <w:rPr>
                <w:rFonts w:ascii="Times New Roman" w:hAnsi="Times New Roman" w:cs="Times New Roman"/>
                <w:sz w:val="26"/>
                <w:szCs w:val="26"/>
              </w:rPr>
            </w:pPr>
            <w:r>
              <w:rPr>
                <w:rFonts w:ascii="Times New Roman" w:hAnsi="Times New Roman" w:cs="Times New Roman"/>
                <w:sz w:val="26"/>
                <w:szCs w:val="26"/>
              </w:rPr>
              <w:t xml:space="preserve">Việc quản lý chất lượng, nghiệm thu công trình không thuộc phạm vi quy định của Nghị định này và sẽ được áp dựng theo y định </w:t>
            </w:r>
            <w:r w:rsidRPr="00C0244F">
              <w:rPr>
                <w:rFonts w:ascii="Times New Roman" w:hAnsi="Times New Roman" w:cs="Times New Roman"/>
                <w:sz w:val="26"/>
                <w:szCs w:val="26"/>
              </w:rPr>
              <w:t xml:space="preserve">thực hiện theo các quy định của pháp luật hiện hành có </w:t>
            </w:r>
            <w:r w:rsidRPr="00C0244F">
              <w:rPr>
                <w:rFonts w:ascii="Times New Roman" w:hAnsi="Times New Roman" w:cs="Times New Roman"/>
                <w:sz w:val="26"/>
                <w:szCs w:val="26"/>
              </w:rPr>
              <w:lastRenderedPageBreak/>
              <w:t>liên quan</w:t>
            </w:r>
            <w:r>
              <w:rPr>
                <w:rFonts w:ascii="Times New Roman" w:hAnsi="Times New Roman" w:cs="Times New Roman"/>
                <w:sz w:val="26"/>
                <w:szCs w:val="26"/>
              </w:rPr>
              <w:t xml:space="preserve"> theo nguyên tắc quy định tại khoản 2 Điều 1 Dự thảo Nghị quyết.</w:t>
            </w:r>
          </w:p>
        </w:tc>
      </w:tr>
      <w:tr w:rsidR="0039116D" w:rsidRPr="00CE73BE" w14:paraId="6A6D1D36" w14:textId="77777777" w:rsidTr="00100304">
        <w:tc>
          <w:tcPr>
            <w:tcW w:w="708" w:type="dxa"/>
          </w:tcPr>
          <w:p w14:paraId="3E50519E" w14:textId="77777777" w:rsidR="0039116D" w:rsidRPr="00CE73BE" w:rsidRDefault="0039116D" w:rsidP="0039116D">
            <w:pPr>
              <w:spacing w:before="40" w:after="40"/>
              <w:jc w:val="center"/>
              <w:rPr>
                <w:rFonts w:ascii="Times New Roman" w:hAnsi="Times New Roman" w:cs="Times New Roman"/>
                <w:b/>
                <w:sz w:val="26"/>
                <w:szCs w:val="26"/>
              </w:rPr>
            </w:pPr>
            <w:r w:rsidRPr="00CE73BE">
              <w:rPr>
                <w:rFonts w:ascii="Times New Roman" w:hAnsi="Times New Roman" w:cs="Times New Roman"/>
                <w:b/>
                <w:sz w:val="26"/>
                <w:szCs w:val="26"/>
              </w:rPr>
              <w:lastRenderedPageBreak/>
              <w:t>6</w:t>
            </w:r>
          </w:p>
        </w:tc>
        <w:tc>
          <w:tcPr>
            <w:tcW w:w="7212" w:type="dxa"/>
          </w:tcPr>
          <w:p w14:paraId="2A580253" w14:textId="77777777" w:rsidR="0039116D" w:rsidRPr="00CE73BE" w:rsidRDefault="0039116D" w:rsidP="0039116D">
            <w:pPr>
              <w:spacing w:before="40" w:after="40"/>
              <w:jc w:val="both"/>
              <w:rPr>
                <w:rFonts w:ascii="Times New Roman" w:hAnsi="Times New Roman" w:cs="Times New Roman"/>
                <w:b/>
                <w:sz w:val="26"/>
                <w:szCs w:val="26"/>
              </w:rPr>
            </w:pPr>
            <w:r w:rsidRPr="00CE73BE">
              <w:rPr>
                <w:rFonts w:ascii="Times New Roman" w:hAnsi="Times New Roman" w:cs="Times New Roman"/>
                <w:b/>
                <w:sz w:val="26"/>
                <w:szCs w:val="26"/>
              </w:rPr>
              <w:t>Điều 5. Chính sách phát triển nhà lưu trú cho người lao động làm việc tại khu công nghiệp</w:t>
            </w:r>
          </w:p>
        </w:tc>
        <w:tc>
          <w:tcPr>
            <w:tcW w:w="6750" w:type="dxa"/>
          </w:tcPr>
          <w:p w14:paraId="0D5E0186" w14:textId="77777777" w:rsidR="0039116D" w:rsidRPr="00CE73BE" w:rsidRDefault="0039116D" w:rsidP="0039116D">
            <w:pPr>
              <w:spacing w:before="40" w:after="40"/>
              <w:jc w:val="both"/>
              <w:rPr>
                <w:rFonts w:ascii="Times New Roman" w:hAnsi="Times New Roman" w:cs="Times New Roman"/>
                <w:sz w:val="26"/>
                <w:szCs w:val="26"/>
              </w:rPr>
            </w:pPr>
          </w:p>
        </w:tc>
      </w:tr>
      <w:tr w:rsidR="0039116D" w:rsidRPr="00CE73BE" w14:paraId="27CC6F1D" w14:textId="77777777" w:rsidTr="00100304">
        <w:tc>
          <w:tcPr>
            <w:tcW w:w="708" w:type="dxa"/>
          </w:tcPr>
          <w:p w14:paraId="77068EE9" w14:textId="076EE326" w:rsidR="0039116D" w:rsidRPr="00CE73BE" w:rsidRDefault="008D0EF8" w:rsidP="0039116D">
            <w:pPr>
              <w:spacing w:before="40" w:after="40"/>
              <w:jc w:val="center"/>
              <w:rPr>
                <w:rFonts w:ascii="Times New Roman" w:hAnsi="Times New Roman" w:cs="Times New Roman"/>
                <w:sz w:val="26"/>
                <w:szCs w:val="26"/>
              </w:rPr>
            </w:pPr>
            <w:r>
              <w:rPr>
                <w:rFonts w:ascii="Times New Roman" w:hAnsi="Times New Roman" w:cs="Times New Roman"/>
                <w:sz w:val="26"/>
                <w:szCs w:val="26"/>
              </w:rPr>
              <w:t>6.1</w:t>
            </w:r>
          </w:p>
        </w:tc>
        <w:tc>
          <w:tcPr>
            <w:tcW w:w="7212" w:type="dxa"/>
          </w:tcPr>
          <w:p w14:paraId="51A568DE" w14:textId="77777777" w:rsidR="0039116D" w:rsidRPr="00CE73BE" w:rsidRDefault="0039116D" w:rsidP="0039116D">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 xml:space="preserve">Tại điểm đ, khoản 1, Điều 5 đề xuất cho phép </w:t>
            </w:r>
            <w:r w:rsidRPr="00CE73BE">
              <w:rPr>
                <w:rFonts w:ascii="Times New Roman" w:hAnsi="Times New Roman" w:cs="Times New Roman"/>
                <w:i/>
                <w:sz w:val="26"/>
                <w:szCs w:val="26"/>
              </w:rPr>
              <w:t>“chủ đầu tư hạ tầng được chuyển đổi diện tích đất nhà lưu trú còn lại chưa xây dựng thành các loại đất khác...”</w:t>
            </w:r>
            <w:r w:rsidRPr="00CE73BE">
              <w:rPr>
                <w:rFonts w:ascii="Times New Roman" w:hAnsi="Times New Roman" w:cs="Times New Roman"/>
                <w:sz w:val="26"/>
                <w:szCs w:val="26"/>
              </w:rPr>
              <w:t xml:space="preserve"> không phù hợp về thẩm quyền theo quy định tại Điều 58, Nghị định số 100/2024/NĐ-CP ngày 26/7/2024 của Chính phủ quy định chi tiết một số điều của Luật Nhà ở về phát triển và quản lý nhà ở xã hội (thẩm quyền thuộc UBND Thành phố và chỉ xem xét trong trường hợp quy hoạch, kế hoạch sử dụng đất cấp tỉnh, chương trình, kế hoạch phát triển nhà ở cấp tỉnh đã bố trí đủ quỹ đất đáp ứng nhu cầu chỗ ở cho công nhân của khu công nghiệp đó). Đề nghị bỏ nội dung này hoặc chỉnh sửa theo đúng thẩm quyền quy định.</w:t>
            </w:r>
            <w:r w:rsidRPr="00CE73BE">
              <w:rPr>
                <w:rFonts w:ascii="Times New Roman" w:hAnsi="Times New Roman" w:cs="Times New Roman"/>
                <w:b/>
                <w:sz w:val="26"/>
                <w:szCs w:val="26"/>
              </w:rPr>
              <w:t xml:space="preserve"> (Sở Quy hoạch – Kiến trúc)</w:t>
            </w:r>
          </w:p>
        </w:tc>
        <w:tc>
          <w:tcPr>
            <w:tcW w:w="6750" w:type="dxa"/>
          </w:tcPr>
          <w:p w14:paraId="51B4FFF6" w14:textId="77777777" w:rsidR="0039116D" w:rsidRPr="00CE73BE" w:rsidRDefault="0039116D" w:rsidP="0039116D">
            <w:pPr>
              <w:spacing w:before="40" w:after="40"/>
              <w:jc w:val="both"/>
              <w:rPr>
                <w:rFonts w:ascii="Times New Roman" w:hAnsi="Times New Roman" w:cs="Times New Roman"/>
                <w:sz w:val="26"/>
                <w:szCs w:val="26"/>
              </w:rPr>
            </w:pPr>
            <w:r>
              <w:rPr>
                <w:rFonts w:ascii="Times New Roman" w:hAnsi="Times New Roman" w:cs="Times New Roman"/>
                <w:sz w:val="26"/>
                <w:szCs w:val="26"/>
              </w:rPr>
              <w:t xml:space="preserve">Điều 58 </w:t>
            </w:r>
            <w:r w:rsidRPr="00CE73BE">
              <w:rPr>
                <w:rFonts w:ascii="Times New Roman" w:hAnsi="Times New Roman" w:cs="Times New Roman"/>
                <w:sz w:val="26"/>
                <w:szCs w:val="26"/>
              </w:rPr>
              <w:t>Nghị định số 100/2024/NĐ-CP</w:t>
            </w:r>
            <w:r>
              <w:rPr>
                <w:rFonts w:ascii="Times New Roman" w:hAnsi="Times New Roman" w:cs="Times New Roman"/>
                <w:sz w:val="26"/>
                <w:szCs w:val="26"/>
              </w:rPr>
              <w:t xml:space="preserve"> quy định về việc UBND cấp tỉnh có thẩm quyền điều chỉnh mục đích sử dụng đất từ đất thương mại, dịch vụ thành đất để làm nhà lưu trú công nhân nhưng không có quy định ngược lại chuyển từ đất nhà lưu trú thành đất thương mại, dịch vụ. Ban Quản lý sửa điểm thành thành: </w:t>
            </w:r>
            <w:r w:rsidRPr="008E4809">
              <w:rPr>
                <w:rFonts w:ascii="Times New Roman" w:hAnsi="Times New Roman" w:cs="Times New Roman"/>
                <w:i/>
                <w:sz w:val="26"/>
                <w:szCs w:val="26"/>
              </w:rPr>
              <w:t>“</w:t>
            </w:r>
            <w:r w:rsidRPr="008E4809">
              <w:rPr>
                <w:rFonts w:ascii="Times New Roman" w:eastAsia="Times New Roman" w:hAnsi="Times New Roman"/>
                <w:i/>
                <w:sz w:val="26"/>
                <w:szCs w:val="26"/>
                <w:lang w:val="en"/>
              </w:rPr>
              <w:t xml:space="preserve">đ) Trường hợp diện tích đất công nghiệp của khu công nghiệp đã lấp đầy 100% mà các công trình nhà lưu trú đã xây dựng đảm bảo đáp ứng đầy đủ nhu cầu của người lao động thì chủ đầu tư hạ tầng được chuyển đổi diện tích đất nhà lưu trú còn lại chưa xây dựng thành các loại đất khác theo quy hoạch của khu công nghiệp. Ban Quản lý </w:t>
            </w:r>
            <w:r w:rsidRPr="008E4809">
              <w:rPr>
                <w:rFonts w:ascii="Times New Roman" w:eastAsia="Times New Roman" w:hAnsi="Times New Roman"/>
                <w:i/>
                <w:strike/>
                <w:sz w:val="26"/>
                <w:szCs w:val="26"/>
                <w:lang w:val="en"/>
              </w:rPr>
              <w:t>xem xét, quyết định việc chuyển đổi</w:t>
            </w:r>
            <w:r w:rsidRPr="008E4809">
              <w:rPr>
                <w:rFonts w:ascii="Times New Roman" w:eastAsia="Times New Roman" w:hAnsi="Times New Roman"/>
                <w:i/>
                <w:sz w:val="26"/>
                <w:szCs w:val="26"/>
                <w:lang w:val="en"/>
              </w:rPr>
              <w:t xml:space="preserve"> </w:t>
            </w:r>
            <w:r w:rsidRPr="008E4809">
              <w:rPr>
                <w:rFonts w:ascii="Times New Roman" w:eastAsia="Times New Roman" w:hAnsi="Times New Roman"/>
                <w:i/>
                <w:color w:val="FF0000"/>
                <w:sz w:val="26"/>
                <w:szCs w:val="26"/>
                <w:u w:val="single"/>
                <w:lang w:val="en"/>
              </w:rPr>
              <w:t>căn cứ</w:t>
            </w:r>
            <w:r w:rsidRPr="008E4809">
              <w:rPr>
                <w:rFonts w:ascii="Times New Roman" w:eastAsia="Times New Roman" w:hAnsi="Times New Roman"/>
                <w:i/>
                <w:color w:val="FF0000"/>
                <w:sz w:val="26"/>
                <w:szCs w:val="26"/>
                <w:lang w:val="en"/>
              </w:rPr>
              <w:t xml:space="preserve"> </w:t>
            </w:r>
            <w:r w:rsidRPr="008E4809">
              <w:rPr>
                <w:rFonts w:ascii="Times New Roman" w:eastAsia="Times New Roman" w:hAnsi="Times New Roman"/>
                <w:i/>
                <w:sz w:val="26"/>
                <w:szCs w:val="26"/>
                <w:lang w:val="en"/>
              </w:rPr>
              <w:t xml:space="preserve">theo đề xuất của chủ đầu tư hạ tầng, </w:t>
            </w:r>
            <w:r w:rsidRPr="008E4809">
              <w:rPr>
                <w:rFonts w:ascii="Times New Roman" w:eastAsia="Times New Roman" w:hAnsi="Times New Roman"/>
                <w:i/>
                <w:strike/>
                <w:sz w:val="26"/>
                <w:szCs w:val="26"/>
                <w:lang w:val="en"/>
              </w:rPr>
              <w:t>trường hợp có phát sinh vướng mắc vượt thẩm quyền, báo cáo</w:t>
            </w:r>
            <w:r w:rsidRPr="008E4809">
              <w:rPr>
                <w:rFonts w:ascii="Times New Roman" w:eastAsia="Times New Roman" w:hAnsi="Times New Roman"/>
                <w:i/>
                <w:sz w:val="26"/>
                <w:szCs w:val="26"/>
                <w:lang w:val="en"/>
              </w:rPr>
              <w:t xml:space="preserve"> </w:t>
            </w:r>
            <w:r w:rsidRPr="008E4809">
              <w:rPr>
                <w:rFonts w:ascii="Times New Roman" w:eastAsia="Times New Roman" w:hAnsi="Times New Roman"/>
                <w:i/>
                <w:color w:val="FF0000"/>
                <w:sz w:val="26"/>
                <w:szCs w:val="26"/>
                <w:u w:val="single"/>
                <w:lang w:val="en"/>
              </w:rPr>
              <w:t>trình</w:t>
            </w:r>
            <w:r>
              <w:rPr>
                <w:rFonts w:ascii="Times New Roman" w:eastAsia="Times New Roman" w:hAnsi="Times New Roman"/>
                <w:i/>
                <w:sz w:val="26"/>
                <w:szCs w:val="26"/>
                <w:lang w:val="en"/>
              </w:rPr>
              <w:t xml:space="preserve"> </w:t>
            </w:r>
            <w:r w:rsidRPr="008E4809">
              <w:rPr>
                <w:rFonts w:ascii="Times New Roman" w:eastAsia="Times New Roman" w:hAnsi="Times New Roman"/>
                <w:i/>
                <w:sz w:val="26"/>
                <w:szCs w:val="26"/>
                <w:lang w:val="en"/>
              </w:rPr>
              <w:t xml:space="preserve">Ủy ban nhân dân Thành phố xem xét, </w:t>
            </w:r>
            <w:r w:rsidRPr="008E4809">
              <w:rPr>
                <w:rFonts w:ascii="Times New Roman" w:eastAsia="Times New Roman" w:hAnsi="Times New Roman"/>
                <w:i/>
                <w:strike/>
                <w:sz w:val="26"/>
                <w:szCs w:val="26"/>
                <w:lang w:val="en"/>
              </w:rPr>
              <w:t>chỉ đạo</w:t>
            </w:r>
            <w:r>
              <w:rPr>
                <w:rFonts w:ascii="Times New Roman" w:eastAsia="Times New Roman" w:hAnsi="Times New Roman"/>
                <w:i/>
                <w:sz w:val="26"/>
                <w:szCs w:val="26"/>
                <w:lang w:val="en"/>
              </w:rPr>
              <w:t xml:space="preserve"> </w:t>
            </w:r>
            <w:r w:rsidRPr="008E4809">
              <w:rPr>
                <w:rFonts w:ascii="Times New Roman" w:eastAsia="Times New Roman" w:hAnsi="Times New Roman"/>
                <w:i/>
                <w:color w:val="FF0000"/>
                <w:sz w:val="26"/>
                <w:szCs w:val="26"/>
                <w:u w:val="single"/>
                <w:lang w:val="en"/>
              </w:rPr>
              <w:t>quyết định việc chuyển đổi</w:t>
            </w:r>
            <w:r w:rsidRPr="008E4809">
              <w:rPr>
                <w:rFonts w:ascii="Times New Roman" w:eastAsia="Times New Roman" w:hAnsi="Times New Roman"/>
                <w:i/>
                <w:sz w:val="26"/>
                <w:szCs w:val="26"/>
                <w:lang w:val="en"/>
              </w:rPr>
              <w:t>.”</w:t>
            </w:r>
          </w:p>
        </w:tc>
      </w:tr>
      <w:tr w:rsidR="0039116D" w:rsidRPr="00CE73BE" w14:paraId="68DFFEFD" w14:textId="77777777" w:rsidTr="00100304">
        <w:tc>
          <w:tcPr>
            <w:tcW w:w="708" w:type="dxa"/>
          </w:tcPr>
          <w:p w14:paraId="68CF70D7" w14:textId="77777777" w:rsidR="0039116D" w:rsidRPr="00CE73BE" w:rsidRDefault="0039116D" w:rsidP="0039116D">
            <w:pPr>
              <w:spacing w:before="40" w:after="40"/>
              <w:jc w:val="center"/>
              <w:rPr>
                <w:rFonts w:ascii="Times New Roman" w:hAnsi="Times New Roman" w:cs="Times New Roman"/>
                <w:b/>
                <w:sz w:val="26"/>
                <w:szCs w:val="26"/>
              </w:rPr>
            </w:pPr>
            <w:r w:rsidRPr="00CE73BE">
              <w:rPr>
                <w:rFonts w:ascii="Times New Roman" w:hAnsi="Times New Roman" w:cs="Times New Roman"/>
                <w:b/>
                <w:sz w:val="26"/>
                <w:szCs w:val="26"/>
              </w:rPr>
              <w:t>7</w:t>
            </w:r>
          </w:p>
        </w:tc>
        <w:tc>
          <w:tcPr>
            <w:tcW w:w="7212" w:type="dxa"/>
          </w:tcPr>
          <w:p w14:paraId="7928E8FB" w14:textId="77777777" w:rsidR="0039116D" w:rsidRPr="00CE73BE" w:rsidRDefault="0039116D" w:rsidP="0039116D">
            <w:pPr>
              <w:spacing w:before="40" w:after="40"/>
              <w:jc w:val="both"/>
              <w:rPr>
                <w:rFonts w:ascii="Times New Roman" w:hAnsi="Times New Roman" w:cs="Times New Roman"/>
                <w:b/>
                <w:sz w:val="26"/>
                <w:szCs w:val="26"/>
              </w:rPr>
            </w:pPr>
            <w:r w:rsidRPr="00CE73BE">
              <w:rPr>
                <w:rFonts w:ascii="Times New Roman" w:hAnsi="Times New Roman" w:cs="Times New Roman"/>
                <w:b/>
                <w:sz w:val="26"/>
                <w:szCs w:val="26"/>
              </w:rPr>
              <w:t>Điều 6. Chính sách phát triển nhà ở cho người lao động khu công nghiệp</w:t>
            </w:r>
          </w:p>
        </w:tc>
        <w:tc>
          <w:tcPr>
            <w:tcW w:w="6750" w:type="dxa"/>
          </w:tcPr>
          <w:p w14:paraId="317ECF35" w14:textId="77777777" w:rsidR="0039116D" w:rsidRPr="00CE73BE" w:rsidRDefault="0039116D" w:rsidP="0039116D">
            <w:pPr>
              <w:spacing w:before="40" w:after="40"/>
              <w:jc w:val="both"/>
              <w:rPr>
                <w:rFonts w:ascii="Times New Roman" w:hAnsi="Times New Roman" w:cs="Times New Roman"/>
                <w:sz w:val="26"/>
                <w:szCs w:val="26"/>
              </w:rPr>
            </w:pPr>
          </w:p>
        </w:tc>
      </w:tr>
      <w:tr w:rsidR="0039116D" w:rsidRPr="00CE73BE" w14:paraId="3CFB6097" w14:textId="77777777" w:rsidTr="00100304">
        <w:tc>
          <w:tcPr>
            <w:tcW w:w="708" w:type="dxa"/>
          </w:tcPr>
          <w:p w14:paraId="74462ED6" w14:textId="00E5F31E" w:rsidR="0039116D" w:rsidRPr="00CE73BE" w:rsidRDefault="008D0EF8" w:rsidP="0039116D">
            <w:pPr>
              <w:spacing w:before="40" w:after="40"/>
              <w:jc w:val="center"/>
              <w:rPr>
                <w:rFonts w:ascii="Times New Roman" w:hAnsi="Times New Roman" w:cs="Times New Roman"/>
                <w:sz w:val="26"/>
                <w:szCs w:val="26"/>
              </w:rPr>
            </w:pPr>
            <w:r>
              <w:rPr>
                <w:rFonts w:ascii="Times New Roman" w:hAnsi="Times New Roman" w:cs="Times New Roman"/>
                <w:sz w:val="26"/>
                <w:szCs w:val="26"/>
              </w:rPr>
              <w:t>7.1</w:t>
            </w:r>
          </w:p>
        </w:tc>
        <w:tc>
          <w:tcPr>
            <w:tcW w:w="7212" w:type="dxa"/>
          </w:tcPr>
          <w:p w14:paraId="437FBC68" w14:textId="77777777" w:rsidR="0039116D" w:rsidRPr="00CE73BE" w:rsidRDefault="0039116D" w:rsidP="0039116D">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Đối với giai đoạn sau năm 2030, Ban Quản lý các khu công nghệ cao và khu công nghiệp Thành phố căn cứ quy mô các khu công nghiệp xác định tại Quy hoạch Thủ đô Hà Nội thời kỳ 2021-2030, tầm nhìn đến năm 2050 được duyệt, tính toán cụ thể nhu cầu nhà ở làm cơ sở xác định quy mô nhu cầu về đất đai xây dựng và dự kiến vị trí quy hoạch khu nhà ở cho công nhân, người lao động cho từng khu công nghiệp phù hợp theo quy hoạch. Đề nghị sửa điểm b, khoản 1, điều 6: Ban Quản lý các khu công nghệ cao và khu công nghiệp Thành phố là Cơ quan chủ trì thực hiện.</w:t>
            </w:r>
            <w:r w:rsidRPr="00CE73BE">
              <w:rPr>
                <w:rFonts w:ascii="Times New Roman" w:hAnsi="Times New Roman" w:cs="Times New Roman"/>
                <w:b/>
                <w:sz w:val="26"/>
                <w:szCs w:val="26"/>
              </w:rPr>
              <w:t xml:space="preserve"> (Sở Quy hoạch – Kiến trúc)</w:t>
            </w:r>
          </w:p>
        </w:tc>
        <w:tc>
          <w:tcPr>
            <w:tcW w:w="6750" w:type="dxa"/>
          </w:tcPr>
          <w:p w14:paraId="166BB494" w14:textId="2B6AA156" w:rsidR="0039116D" w:rsidRPr="00CE73BE" w:rsidRDefault="002F69B4" w:rsidP="0039116D">
            <w:pPr>
              <w:spacing w:before="40" w:after="40"/>
              <w:jc w:val="both"/>
              <w:rPr>
                <w:rFonts w:ascii="Times New Roman" w:hAnsi="Times New Roman" w:cs="Times New Roman"/>
                <w:sz w:val="26"/>
                <w:szCs w:val="26"/>
              </w:rPr>
            </w:pPr>
            <w:r>
              <w:rPr>
                <w:rFonts w:ascii="Times New Roman" w:hAnsi="Times New Roman" w:cs="Times New Roman"/>
                <w:sz w:val="26"/>
                <w:szCs w:val="26"/>
              </w:rPr>
              <w:t>Ban Quản lý t</w:t>
            </w:r>
            <w:r w:rsidR="00392016" w:rsidRPr="004A0540">
              <w:rPr>
                <w:rFonts w:ascii="Times New Roman" w:hAnsi="Times New Roman" w:cs="Times New Roman"/>
                <w:sz w:val="26"/>
                <w:szCs w:val="26"/>
              </w:rPr>
              <w:t>hống nhất giữ nguyên</w:t>
            </w:r>
            <w:r w:rsidR="00392016">
              <w:rPr>
                <w:rFonts w:ascii="Times New Roman" w:hAnsi="Times New Roman" w:cs="Times New Roman"/>
                <w:sz w:val="26"/>
                <w:szCs w:val="26"/>
              </w:rPr>
              <w:t xml:space="preserve"> theo dự thảo</w:t>
            </w:r>
            <w:r>
              <w:rPr>
                <w:rFonts w:ascii="Times New Roman" w:hAnsi="Times New Roman" w:cs="Times New Roman"/>
                <w:sz w:val="26"/>
                <w:szCs w:val="26"/>
              </w:rPr>
              <w:t>.</w:t>
            </w:r>
          </w:p>
        </w:tc>
      </w:tr>
      <w:tr w:rsidR="0039116D" w:rsidRPr="00CE73BE" w14:paraId="18458D4B" w14:textId="77777777" w:rsidTr="00100304">
        <w:tc>
          <w:tcPr>
            <w:tcW w:w="708" w:type="dxa"/>
          </w:tcPr>
          <w:p w14:paraId="7738BA10" w14:textId="77777777" w:rsidR="0039116D" w:rsidRPr="00CE73BE" w:rsidRDefault="0039116D" w:rsidP="0039116D">
            <w:pPr>
              <w:spacing w:before="40" w:after="40"/>
              <w:jc w:val="center"/>
              <w:rPr>
                <w:rFonts w:ascii="Times New Roman" w:hAnsi="Times New Roman" w:cs="Times New Roman"/>
                <w:b/>
                <w:sz w:val="26"/>
                <w:szCs w:val="26"/>
              </w:rPr>
            </w:pPr>
            <w:r w:rsidRPr="00CE73BE">
              <w:rPr>
                <w:rFonts w:ascii="Times New Roman" w:hAnsi="Times New Roman" w:cs="Times New Roman"/>
                <w:b/>
                <w:sz w:val="26"/>
                <w:szCs w:val="26"/>
              </w:rPr>
              <w:lastRenderedPageBreak/>
              <w:t>8</w:t>
            </w:r>
          </w:p>
        </w:tc>
        <w:tc>
          <w:tcPr>
            <w:tcW w:w="7212" w:type="dxa"/>
          </w:tcPr>
          <w:p w14:paraId="5646DFA9" w14:textId="77777777" w:rsidR="0039116D" w:rsidRPr="00CE73BE" w:rsidRDefault="0039116D" w:rsidP="0039116D">
            <w:pPr>
              <w:spacing w:before="40" w:after="40"/>
              <w:jc w:val="both"/>
              <w:rPr>
                <w:rFonts w:ascii="Times New Roman" w:hAnsi="Times New Roman" w:cs="Times New Roman"/>
                <w:b/>
                <w:sz w:val="26"/>
                <w:szCs w:val="26"/>
              </w:rPr>
            </w:pPr>
            <w:r w:rsidRPr="00CE73BE">
              <w:rPr>
                <w:rFonts w:ascii="Times New Roman" w:hAnsi="Times New Roman" w:cs="Times New Roman"/>
                <w:b/>
                <w:sz w:val="26"/>
                <w:szCs w:val="26"/>
              </w:rPr>
              <w:t>Điều 7. Quản lý, vận hành nhà lưu trú, nhà ở cho người lao động khu công nghiệp</w:t>
            </w:r>
          </w:p>
        </w:tc>
        <w:tc>
          <w:tcPr>
            <w:tcW w:w="6750" w:type="dxa"/>
          </w:tcPr>
          <w:p w14:paraId="77FF4D4D" w14:textId="77777777" w:rsidR="0039116D" w:rsidRPr="00CE73BE" w:rsidRDefault="0039116D" w:rsidP="0039116D">
            <w:pPr>
              <w:spacing w:before="40" w:after="40"/>
              <w:jc w:val="both"/>
              <w:rPr>
                <w:rFonts w:ascii="Times New Roman" w:hAnsi="Times New Roman" w:cs="Times New Roman"/>
                <w:sz w:val="26"/>
                <w:szCs w:val="26"/>
              </w:rPr>
            </w:pPr>
          </w:p>
        </w:tc>
      </w:tr>
      <w:tr w:rsidR="0039116D" w:rsidRPr="00CE73BE" w14:paraId="2265B4A8" w14:textId="77777777" w:rsidTr="00100304">
        <w:tc>
          <w:tcPr>
            <w:tcW w:w="708" w:type="dxa"/>
          </w:tcPr>
          <w:p w14:paraId="3F4A35B6" w14:textId="364E4A00" w:rsidR="0039116D" w:rsidRPr="00CE73BE" w:rsidRDefault="008D0EF8" w:rsidP="0039116D">
            <w:pPr>
              <w:spacing w:before="40" w:after="40"/>
              <w:jc w:val="center"/>
              <w:rPr>
                <w:rFonts w:ascii="Times New Roman" w:hAnsi="Times New Roman" w:cs="Times New Roman"/>
                <w:sz w:val="26"/>
                <w:szCs w:val="26"/>
              </w:rPr>
            </w:pPr>
            <w:r>
              <w:rPr>
                <w:rFonts w:ascii="Times New Roman" w:hAnsi="Times New Roman" w:cs="Times New Roman"/>
                <w:sz w:val="26"/>
                <w:szCs w:val="26"/>
              </w:rPr>
              <w:t>8.1</w:t>
            </w:r>
          </w:p>
        </w:tc>
        <w:tc>
          <w:tcPr>
            <w:tcW w:w="7212" w:type="dxa"/>
          </w:tcPr>
          <w:p w14:paraId="1CFB5B30" w14:textId="77777777" w:rsidR="0039116D" w:rsidRPr="00CE73BE" w:rsidRDefault="0039116D" w:rsidP="0039116D">
            <w:pPr>
              <w:spacing w:before="40" w:after="40"/>
              <w:jc w:val="both"/>
              <w:rPr>
                <w:rFonts w:ascii="Times New Roman" w:hAnsi="Times New Roman" w:cs="Times New Roman"/>
                <w:sz w:val="26"/>
                <w:szCs w:val="26"/>
              </w:rPr>
            </w:pPr>
            <w:r w:rsidRPr="00436E23">
              <w:rPr>
                <w:rFonts w:ascii="Times New Roman" w:hAnsi="Times New Roman" w:cs="Times New Roman"/>
                <w:sz w:val="26"/>
                <w:szCs w:val="26"/>
              </w:rPr>
              <w:t>Về quản lý, vận hành và sử dụng nhà lưu trú, nhà ở: Đối vớ</w:t>
            </w:r>
            <w:r>
              <w:rPr>
                <w:rFonts w:ascii="Times New Roman" w:hAnsi="Times New Roman" w:cs="Times New Roman"/>
                <w:sz w:val="26"/>
                <w:szCs w:val="26"/>
              </w:rPr>
              <w:t xml:space="preserve">i nhà lưu trú </w:t>
            </w:r>
            <w:r w:rsidRPr="00436E23">
              <w:rPr>
                <w:rFonts w:ascii="Times New Roman" w:hAnsi="Times New Roman" w:cs="Times New Roman"/>
                <w:sz w:val="26"/>
                <w:szCs w:val="26"/>
              </w:rPr>
              <w:t>cho phép gia đình người lao động cùng lưu trú: cần quy định rõ điều kiện, thời hạ</w:t>
            </w:r>
            <w:r>
              <w:rPr>
                <w:rFonts w:ascii="Times New Roman" w:hAnsi="Times New Roman" w:cs="Times New Roman"/>
                <w:sz w:val="26"/>
                <w:szCs w:val="26"/>
              </w:rPr>
              <w:t xml:space="preserve">n, </w:t>
            </w:r>
            <w:r w:rsidRPr="00436E23">
              <w:rPr>
                <w:rFonts w:ascii="Times New Roman" w:hAnsi="Times New Roman" w:cs="Times New Roman"/>
                <w:sz w:val="26"/>
                <w:szCs w:val="26"/>
              </w:rPr>
              <w:t>tiêu chuẩn diện tích, tránh phát sinh tình trạng sử dụng vượt công năng thiết kế</w:t>
            </w:r>
            <w:r>
              <w:rPr>
                <w:rFonts w:ascii="Times New Roman" w:hAnsi="Times New Roman" w:cs="Times New Roman"/>
                <w:sz w:val="26"/>
                <w:szCs w:val="26"/>
              </w:rPr>
              <w:t xml:space="preserve">. </w:t>
            </w:r>
            <w:r w:rsidRPr="00CE73BE">
              <w:rPr>
                <w:rFonts w:ascii="Times New Roman" w:hAnsi="Times New Roman" w:cs="Times New Roman"/>
                <w:b/>
                <w:sz w:val="26"/>
                <w:szCs w:val="26"/>
              </w:rPr>
              <w:t xml:space="preserve">(Sở </w:t>
            </w:r>
            <w:r>
              <w:rPr>
                <w:rFonts w:ascii="Times New Roman" w:hAnsi="Times New Roman" w:cs="Times New Roman"/>
                <w:b/>
                <w:sz w:val="26"/>
                <w:szCs w:val="26"/>
              </w:rPr>
              <w:t>Xây dựng</w:t>
            </w:r>
            <w:r w:rsidRPr="00CE73BE">
              <w:rPr>
                <w:rFonts w:ascii="Times New Roman" w:hAnsi="Times New Roman" w:cs="Times New Roman"/>
                <w:b/>
                <w:sz w:val="26"/>
                <w:szCs w:val="26"/>
              </w:rPr>
              <w:t>)</w:t>
            </w:r>
          </w:p>
        </w:tc>
        <w:tc>
          <w:tcPr>
            <w:tcW w:w="6750" w:type="dxa"/>
          </w:tcPr>
          <w:p w14:paraId="71E612A2" w14:textId="6BCCBCBC" w:rsidR="0039116D" w:rsidRPr="00CE73BE" w:rsidRDefault="002F69B4" w:rsidP="0039116D">
            <w:pPr>
              <w:spacing w:before="40" w:after="40"/>
              <w:jc w:val="both"/>
              <w:rPr>
                <w:rFonts w:ascii="Times New Roman" w:hAnsi="Times New Roman" w:cs="Times New Roman"/>
                <w:sz w:val="26"/>
                <w:szCs w:val="26"/>
              </w:rPr>
            </w:pPr>
            <w:r>
              <w:rPr>
                <w:rFonts w:ascii="Times New Roman" w:hAnsi="Times New Roman" w:cs="Times New Roman"/>
                <w:sz w:val="26"/>
                <w:szCs w:val="26"/>
              </w:rPr>
              <w:t xml:space="preserve">Ban Quản lý tiếp thu ý kiến góp ý và sẽ đưa các quy định cụ thể vào </w:t>
            </w:r>
            <w:r w:rsidRPr="002F69B4">
              <w:rPr>
                <w:rFonts w:ascii="Times New Roman" w:hAnsi="Times New Roman" w:cs="Times New Roman"/>
                <w:sz w:val="26"/>
                <w:szCs w:val="26"/>
              </w:rPr>
              <w:t>Quy chế quản lý, sử dụng, khai thác, vận hành nhà lưu trú và nhà ở cho người lao động</w:t>
            </w:r>
            <w:r>
              <w:rPr>
                <w:rFonts w:ascii="Times New Roman" w:hAnsi="Times New Roman" w:cs="Times New Roman"/>
                <w:sz w:val="26"/>
                <w:szCs w:val="26"/>
              </w:rPr>
              <w:t xml:space="preserve"> do Ban Quản lý ban hành theo quy định tại Dự thảo.</w:t>
            </w:r>
          </w:p>
        </w:tc>
      </w:tr>
      <w:tr w:rsidR="0039116D" w:rsidRPr="00CE73BE" w14:paraId="400EBF86" w14:textId="77777777" w:rsidTr="00100304">
        <w:tc>
          <w:tcPr>
            <w:tcW w:w="708" w:type="dxa"/>
          </w:tcPr>
          <w:p w14:paraId="7143C7CF" w14:textId="77777777" w:rsidR="0039116D" w:rsidRPr="00CE73BE" w:rsidRDefault="0039116D" w:rsidP="0039116D">
            <w:pPr>
              <w:spacing w:before="40" w:after="40"/>
              <w:jc w:val="center"/>
              <w:rPr>
                <w:rFonts w:ascii="Times New Roman" w:hAnsi="Times New Roman" w:cs="Times New Roman"/>
                <w:b/>
                <w:sz w:val="26"/>
                <w:szCs w:val="26"/>
              </w:rPr>
            </w:pPr>
            <w:r w:rsidRPr="00CE73BE">
              <w:rPr>
                <w:rFonts w:ascii="Times New Roman" w:hAnsi="Times New Roman" w:cs="Times New Roman"/>
                <w:b/>
                <w:sz w:val="26"/>
                <w:szCs w:val="26"/>
              </w:rPr>
              <w:t>9</w:t>
            </w:r>
          </w:p>
        </w:tc>
        <w:tc>
          <w:tcPr>
            <w:tcW w:w="7212" w:type="dxa"/>
          </w:tcPr>
          <w:p w14:paraId="50553F3E" w14:textId="77777777" w:rsidR="0039116D" w:rsidRPr="00CE73BE" w:rsidRDefault="0039116D" w:rsidP="0039116D">
            <w:pPr>
              <w:spacing w:before="40" w:after="40"/>
              <w:jc w:val="both"/>
              <w:rPr>
                <w:rFonts w:ascii="Times New Roman" w:hAnsi="Times New Roman" w:cs="Times New Roman"/>
                <w:b/>
                <w:sz w:val="26"/>
                <w:szCs w:val="26"/>
              </w:rPr>
            </w:pPr>
            <w:r w:rsidRPr="00CE73BE">
              <w:rPr>
                <w:rFonts w:ascii="Times New Roman" w:hAnsi="Times New Roman" w:cs="Times New Roman"/>
                <w:b/>
                <w:sz w:val="26"/>
                <w:szCs w:val="26"/>
              </w:rPr>
              <w:t>Điều 8. Quy định chung về phát triển nhà lưu trú và nhà ở cho người lao động của khu công nghệ cao</w:t>
            </w:r>
          </w:p>
        </w:tc>
        <w:tc>
          <w:tcPr>
            <w:tcW w:w="6750" w:type="dxa"/>
          </w:tcPr>
          <w:p w14:paraId="71680EDA" w14:textId="77777777" w:rsidR="0039116D" w:rsidRPr="00CE73BE" w:rsidRDefault="0039116D" w:rsidP="0039116D">
            <w:pPr>
              <w:spacing w:before="40" w:after="40"/>
              <w:jc w:val="both"/>
              <w:rPr>
                <w:rFonts w:ascii="Times New Roman" w:hAnsi="Times New Roman" w:cs="Times New Roman"/>
                <w:sz w:val="26"/>
                <w:szCs w:val="26"/>
              </w:rPr>
            </w:pPr>
          </w:p>
        </w:tc>
      </w:tr>
      <w:tr w:rsidR="0039116D" w:rsidRPr="00CE73BE" w14:paraId="2CD3D527" w14:textId="77777777" w:rsidTr="00100304">
        <w:tc>
          <w:tcPr>
            <w:tcW w:w="708" w:type="dxa"/>
          </w:tcPr>
          <w:p w14:paraId="10D65B1D" w14:textId="7123AC6C" w:rsidR="0039116D" w:rsidRPr="00CE73BE" w:rsidRDefault="008D0EF8" w:rsidP="0039116D">
            <w:pPr>
              <w:spacing w:before="40" w:after="40"/>
              <w:jc w:val="center"/>
              <w:rPr>
                <w:rFonts w:ascii="Times New Roman" w:hAnsi="Times New Roman" w:cs="Times New Roman"/>
                <w:sz w:val="26"/>
                <w:szCs w:val="26"/>
              </w:rPr>
            </w:pPr>
            <w:r>
              <w:rPr>
                <w:rFonts w:ascii="Times New Roman" w:hAnsi="Times New Roman" w:cs="Times New Roman"/>
                <w:sz w:val="26"/>
                <w:szCs w:val="26"/>
              </w:rPr>
              <w:t>9.1</w:t>
            </w:r>
          </w:p>
        </w:tc>
        <w:tc>
          <w:tcPr>
            <w:tcW w:w="7212" w:type="dxa"/>
          </w:tcPr>
          <w:p w14:paraId="0A721C70" w14:textId="77777777" w:rsidR="0039116D" w:rsidRPr="00CE73BE" w:rsidRDefault="0039116D" w:rsidP="0039116D">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 xml:space="preserve">Dự thảo Nghị quyết đang soạn thảo đan xen quy định về Cơ sở lưu trú và Khu nhà ở cho Khu công nghệ cao Hòa Lạc lẫn với các Quy định chung đối với các Khu công nghệ cao khác (khoản 2, điều 8 về quy định chung và các khoản 2, khoản 3, điều 9 Nghị quyết về Khu công nghệ cao Hòa Lạc), dẫn đến cách hiểu không đúng về việc bố trí Khu nhà ở bên trong/bên ngoài khu công nghệ cao. Đề nghị phân định rõ: Trừ trường hợp Khu công nghệ cao thực hiện theo quy định chuyển tiếp; Việc bố trí Khu nhà ở phải </w:t>
            </w:r>
            <w:r w:rsidRPr="00CE73BE">
              <w:rPr>
                <w:rFonts w:ascii="Times New Roman" w:hAnsi="Times New Roman" w:cs="Times New Roman"/>
                <w:sz w:val="26"/>
                <w:szCs w:val="26"/>
                <w:u w:val="single"/>
              </w:rPr>
              <w:t>nằm ngoài ranh giới khu công nghệ cao</w:t>
            </w:r>
            <w:r w:rsidRPr="00CE73BE">
              <w:rPr>
                <w:rFonts w:ascii="Times New Roman" w:hAnsi="Times New Roman" w:cs="Times New Roman"/>
                <w:sz w:val="26"/>
                <w:szCs w:val="26"/>
              </w:rPr>
              <w:t xml:space="preserve"> theo quy định tại khoản 4, điều 2 và khoản 1, điều 5, Nghị định số 10/2024/NĐ-CP.</w:t>
            </w:r>
            <w:r w:rsidRPr="00CE73BE">
              <w:rPr>
                <w:rFonts w:ascii="Times New Roman" w:hAnsi="Times New Roman" w:cs="Times New Roman"/>
                <w:b/>
                <w:sz w:val="26"/>
                <w:szCs w:val="26"/>
              </w:rPr>
              <w:t xml:space="preserve"> (Sở Quy hoạch – Kiến trúc)</w:t>
            </w:r>
          </w:p>
        </w:tc>
        <w:tc>
          <w:tcPr>
            <w:tcW w:w="6750" w:type="dxa"/>
          </w:tcPr>
          <w:p w14:paraId="56B9B14E" w14:textId="5213166D" w:rsidR="0039116D" w:rsidRPr="00CE73BE" w:rsidRDefault="00624A85" w:rsidP="0039116D">
            <w:pPr>
              <w:spacing w:before="40" w:after="40"/>
              <w:jc w:val="both"/>
              <w:rPr>
                <w:rFonts w:ascii="Times New Roman" w:hAnsi="Times New Roman" w:cs="Times New Roman"/>
                <w:sz w:val="26"/>
                <w:szCs w:val="26"/>
              </w:rPr>
            </w:pPr>
            <w:r>
              <w:rPr>
                <w:rFonts w:ascii="Times New Roman" w:hAnsi="Times New Roman" w:cs="Times New Roman"/>
                <w:sz w:val="26"/>
                <w:szCs w:val="26"/>
              </w:rPr>
              <w:t>Ban Quản lý tiếp thu và sửa đổi nội dung quy định tại điểm a khoản 2 Điều 8 để làm rõ chỉ có Khu Công nghệ cao Hòa Lạc có khu nhà ở nằm trong danh giới và chỉ áp dụng hình thức thuê để phù hợp với các quy định pháp luật hiện hành.</w:t>
            </w:r>
          </w:p>
        </w:tc>
      </w:tr>
      <w:tr w:rsidR="0039116D" w:rsidRPr="00CE73BE" w14:paraId="76035E78" w14:textId="77777777" w:rsidTr="00100304">
        <w:tc>
          <w:tcPr>
            <w:tcW w:w="708" w:type="dxa"/>
          </w:tcPr>
          <w:p w14:paraId="55A50E83" w14:textId="24187091" w:rsidR="0039116D" w:rsidRPr="00CE73BE" w:rsidRDefault="008D0EF8" w:rsidP="0039116D">
            <w:pPr>
              <w:spacing w:before="40" w:after="40"/>
              <w:jc w:val="center"/>
              <w:rPr>
                <w:rFonts w:ascii="Times New Roman" w:hAnsi="Times New Roman" w:cs="Times New Roman"/>
                <w:sz w:val="26"/>
                <w:szCs w:val="26"/>
              </w:rPr>
            </w:pPr>
            <w:r>
              <w:rPr>
                <w:rFonts w:ascii="Times New Roman" w:hAnsi="Times New Roman" w:cs="Times New Roman"/>
                <w:sz w:val="26"/>
                <w:szCs w:val="26"/>
              </w:rPr>
              <w:t>9.2</w:t>
            </w:r>
          </w:p>
        </w:tc>
        <w:tc>
          <w:tcPr>
            <w:tcW w:w="7212" w:type="dxa"/>
          </w:tcPr>
          <w:p w14:paraId="382A8D29" w14:textId="77777777" w:rsidR="0039116D" w:rsidRPr="00CE73BE" w:rsidRDefault="0039116D" w:rsidP="0039116D">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Tại khoản 1, điều 8: Đề nghị xác định đúng đối tượng được lưu trú trong khu công nghệ cao (theo quy định tại khoản 2, điều 22, Nghị định số 10/2024/NĐ-CP quy định đối tượng được phép lưu trú là người lao động trực tiếp tại khu công nghệ cao, không có thành viên là gia đình của người lao động). Bổ sung quy định: Khu vực lưu trú phải bố trí riêng biệt với khu sản xuất, văn phòng, bảo đảm khoảng cách an toàn về môi trường và vệ sinh, an toàn lao động theo quy định của pháp luật về xây dựng và quy định khác của pháp luật có liên quan; bảo đảm an ninh, trật tự và không ảnh hưởng đến hoạt động sản xuất kinh doanh của doanh nghiệp trong khu công nghệ cao.</w:t>
            </w:r>
            <w:r w:rsidRPr="00CE73BE">
              <w:rPr>
                <w:rFonts w:ascii="Times New Roman" w:hAnsi="Times New Roman" w:cs="Times New Roman"/>
                <w:b/>
                <w:sz w:val="26"/>
                <w:szCs w:val="26"/>
              </w:rPr>
              <w:t xml:space="preserve"> (Sở Quy hoạch – Kiến trúc)</w:t>
            </w:r>
          </w:p>
        </w:tc>
        <w:tc>
          <w:tcPr>
            <w:tcW w:w="6750" w:type="dxa"/>
          </w:tcPr>
          <w:p w14:paraId="2316DAB1" w14:textId="66B0B9BD" w:rsidR="00A12E73" w:rsidRDefault="00A12E73" w:rsidP="0039116D">
            <w:pPr>
              <w:spacing w:before="40" w:after="40"/>
              <w:jc w:val="both"/>
              <w:rPr>
                <w:rFonts w:ascii="Times New Roman" w:hAnsi="Times New Roman" w:cs="Times New Roman"/>
                <w:sz w:val="26"/>
                <w:szCs w:val="26"/>
              </w:rPr>
            </w:pPr>
            <w:r>
              <w:rPr>
                <w:rFonts w:ascii="Times New Roman" w:hAnsi="Times New Roman" w:cs="Times New Roman"/>
                <w:sz w:val="26"/>
                <w:szCs w:val="26"/>
              </w:rPr>
              <w:t xml:space="preserve">- Việc quy định </w:t>
            </w:r>
            <w:r w:rsidRPr="00A12E73">
              <w:rPr>
                <w:rFonts w:ascii="Times New Roman" w:hAnsi="Times New Roman" w:cs="Times New Roman"/>
                <w:sz w:val="26"/>
                <w:szCs w:val="26"/>
              </w:rPr>
              <w:t>đối tượng được phép lưu trú</w:t>
            </w:r>
            <w:r>
              <w:rPr>
                <w:rFonts w:ascii="Times New Roman" w:hAnsi="Times New Roman" w:cs="Times New Roman"/>
                <w:sz w:val="26"/>
                <w:szCs w:val="26"/>
              </w:rPr>
              <w:t xml:space="preserve"> tại khu công nghệ cao vượt trội hơn các quy định pháp luật hiện hành để </w:t>
            </w:r>
            <w:r w:rsidRPr="00A12E73">
              <w:rPr>
                <w:rFonts w:ascii="Times New Roman" w:hAnsi="Times New Roman" w:cs="Times New Roman"/>
                <w:sz w:val="26"/>
                <w:szCs w:val="26"/>
              </w:rPr>
              <w:t>thu hút các nhân lực công nghệ cao và có trình độ chuyên môn cao đến làm việc tại KCNC</w:t>
            </w:r>
            <w:r>
              <w:rPr>
                <w:rFonts w:ascii="Times New Roman" w:hAnsi="Times New Roman" w:cs="Times New Roman"/>
                <w:sz w:val="26"/>
                <w:szCs w:val="26"/>
              </w:rPr>
              <w:t xml:space="preserve"> và </w:t>
            </w:r>
            <w:r w:rsidRPr="00A12E73">
              <w:rPr>
                <w:rFonts w:ascii="Times New Roman" w:hAnsi="Times New Roman" w:cs="Times New Roman"/>
                <w:sz w:val="26"/>
                <w:szCs w:val="26"/>
              </w:rPr>
              <w:t>đảm bảo ổn định cuộc sống cho người lao động, giúp người lao động gắn bó lâu dài với các doanh nghiệp, cơ quan, tổ chức trong KCNC</w:t>
            </w:r>
            <w:r>
              <w:rPr>
                <w:rFonts w:ascii="Times New Roman" w:hAnsi="Times New Roman" w:cs="Times New Roman"/>
                <w:sz w:val="26"/>
                <w:szCs w:val="26"/>
              </w:rPr>
              <w:t>.</w:t>
            </w:r>
          </w:p>
          <w:p w14:paraId="53762201" w14:textId="1F6A0652" w:rsidR="0039116D" w:rsidRPr="00CE73BE" w:rsidRDefault="00A12E73" w:rsidP="0039116D">
            <w:pPr>
              <w:spacing w:before="40" w:after="40"/>
              <w:jc w:val="both"/>
              <w:rPr>
                <w:rFonts w:ascii="Times New Roman" w:hAnsi="Times New Roman" w:cs="Times New Roman"/>
                <w:sz w:val="26"/>
                <w:szCs w:val="26"/>
              </w:rPr>
            </w:pPr>
            <w:r>
              <w:rPr>
                <w:rFonts w:ascii="Times New Roman" w:hAnsi="Times New Roman" w:cs="Times New Roman"/>
                <w:sz w:val="26"/>
                <w:szCs w:val="26"/>
              </w:rPr>
              <w:t xml:space="preserve">- </w:t>
            </w:r>
            <w:r w:rsidR="00943FDD">
              <w:rPr>
                <w:rFonts w:ascii="Times New Roman" w:hAnsi="Times New Roman" w:cs="Times New Roman"/>
                <w:sz w:val="26"/>
                <w:szCs w:val="26"/>
              </w:rPr>
              <w:t>Ban Quản lý tiếp thu ý kiến và bổ sung quy định tại điểm a khoản 1 Điều 8 như sau</w:t>
            </w:r>
            <w:r w:rsidR="00943FDD" w:rsidRPr="0039473C">
              <w:rPr>
                <w:rFonts w:ascii="Times New Roman" w:hAnsi="Times New Roman" w:cs="Times New Roman"/>
                <w:i/>
                <w:iCs/>
                <w:sz w:val="26"/>
                <w:szCs w:val="26"/>
              </w:rPr>
              <w:t xml:space="preserve">: “a) </w:t>
            </w:r>
            <w:r w:rsidR="00943FDD" w:rsidRPr="00943FDD">
              <w:rPr>
                <w:rFonts w:ascii="Times New Roman" w:hAnsi="Times New Roman" w:cs="Times New Roman"/>
                <w:i/>
                <w:iCs/>
                <w:sz w:val="26"/>
                <w:szCs w:val="26"/>
              </w:rPr>
              <w:t xml:space="preserve">Nhà lưu trú cho người lao động làm việc tại khu công nghệ cao là công trình được đầu tư xây dựng bên trong ranh giới của khu công nghệ cao để cho thuê đối với các đối tượng quy định tại điểm d khoản này. </w:t>
            </w:r>
            <w:r w:rsidR="00943FDD" w:rsidRPr="00943FDD">
              <w:rPr>
                <w:rFonts w:ascii="Times New Roman" w:hAnsi="Times New Roman" w:cs="Times New Roman"/>
                <w:i/>
                <w:iCs/>
                <w:color w:val="EE0000"/>
                <w:sz w:val="26"/>
                <w:szCs w:val="26"/>
                <w:u w:val="single"/>
              </w:rPr>
              <w:t xml:space="preserve">Khu đất để làm nhà lưu trú bảo đảm khoảng cách an toàn về môi trường theo quy định của pháp luật về xây dựng và quy định khác của </w:t>
            </w:r>
            <w:r w:rsidR="00943FDD" w:rsidRPr="00943FDD">
              <w:rPr>
                <w:rFonts w:ascii="Times New Roman" w:hAnsi="Times New Roman" w:cs="Times New Roman"/>
                <w:i/>
                <w:iCs/>
                <w:color w:val="EE0000"/>
                <w:sz w:val="26"/>
                <w:szCs w:val="26"/>
                <w:u w:val="single"/>
              </w:rPr>
              <w:lastRenderedPageBreak/>
              <w:t>pháp luật có liên quan; bảo đảm an ninh, trật tự và không ảnh hưởng đến hoạt động của doanh nghiệp trong khu công nghệ cao.</w:t>
            </w:r>
            <w:r w:rsidR="00943FDD" w:rsidRPr="0039473C">
              <w:rPr>
                <w:rFonts w:ascii="Times New Roman" w:hAnsi="Times New Roman" w:cs="Times New Roman"/>
                <w:i/>
                <w:iCs/>
                <w:sz w:val="26"/>
                <w:szCs w:val="26"/>
              </w:rPr>
              <w:t>”</w:t>
            </w:r>
          </w:p>
        </w:tc>
      </w:tr>
      <w:tr w:rsidR="0039116D" w:rsidRPr="00CE73BE" w14:paraId="40C6F68E" w14:textId="77777777" w:rsidTr="00100304">
        <w:tc>
          <w:tcPr>
            <w:tcW w:w="708" w:type="dxa"/>
          </w:tcPr>
          <w:p w14:paraId="286446E8" w14:textId="77777777" w:rsidR="0039116D" w:rsidRPr="00CE73BE" w:rsidRDefault="0039116D" w:rsidP="0039116D">
            <w:pPr>
              <w:spacing w:before="40" w:after="40"/>
              <w:jc w:val="center"/>
              <w:rPr>
                <w:rFonts w:ascii="Times New Roman" w:hAnsi="Times New Roman" w:cs="Times New Roman"/>
                <w:b/>
                <w:sz w:val="26"/>
                <w:szCs w:val="26"/>
              </w:rPr>
            </w:pPr>
            <w:r w:rsidRPr="00CE73BE">
              <w:rPr>
                <w:rFonts w:ascii="Times New Roman" w:hAnsi="Times New Roman" w:cs="Times New Roman"/>
                <w:b/>
                <w:sz w:val="26"/>
                <w:szCs w:val="26"/>
              </w:rPr>
              <w:lastRenderedPageBreak/>
              <w:t>10</w:t>
            </w:r>
          </w:p>
        </w:tc>
        <w:tc>
          <w:tcPr>
            <w:tcW w:w="7212" w:type="dxa"/>
          </w:tcPr>
          <w:p w14:paraId="2A0107C7" w14:textId="77777777" w:rsidR="0039116D" w:rsidRPr="00CE73BE" w:rsidRDefault="0039116D" w:rsidP="0039116D">
            <w:pPr>
              <w:spacing w:before="40" w:after="40"/>
              <w:jc w:val="both"/>
              <w:rPr>
                <w:rFonts w:ascii="Times New Roman" w:hAnsi="Times New Roman" w:cs="Times New Roman"/>
                <w:b/>
                <w:sz w:val="26"/>
                <w:szCs w:val="26"/>
              </w:rPr>
            </w:pPr>
            <w:r w:rsidRPr="00CE73BE">
              <w:rPr>
                <w:rFonts w:ascii="Times New Roman" w:hAnsi="Times New Roman" w:cs="Times New Roman"/>
                <w:b/>
                <w:sz w:val="26"/>
                <w:szCs w:val="26"/>
              </w:rPr>
              <w:t>Điều 9. Chính sách phát triển nhà lưu trú và nhà ở cho người lao động làm việc tại Khu Công nghệ cao Hòa Lạc</w:t>
            </w:r>
          </w:p>
        </w:tc>
        <w:tc>
          <w:tcPr>
            <w:tcW w:w="6750" w:type="dxa"/>
          </w:tcPr>
          <w:p w14:paraId="04941A70" w14:textId="77777777" w:rsidR="0039116D" w:rsidRPr="00CE73BE" w:rsidRDefault="0039116D" w:rsidP="0039116D">
            <w:pPr>
              <w:spacing w:before="40" w:after="40"/>
              <w:jc w:val="both"/>
              <w:rPr>
                <w:rFonts w:ascii="Times New Roman" w:hAnsi="Times New Roman" w:cs="Times New Roman"/>
                <w:sz w:val="26"/>
                <w:szCs w:val="26"/>
              </w:rPr>
            </w:pPr>
          </w:p>
        </w:tc>
      </w:tr>
      <w:tr w:rsidR="0039116D" w:rsidRPr="00CE73BE" w14:paraId="3D2DDE51" w14:textId="77777777" w:rsidTr="00100304">
        <w:tc>
          <w:tcPr>
            <w:tcW w:w="708" w:type="dxa"/>
          </w:tcPr>
          <w:p w14:paraId="2BED8472" w14:textId="54B5F504" w:rsidR="0039116D" w:rsidRPr="00CE73BE" w:rsidRDefault="008D0EF8" w:rsidP="0039116D">
            <w:pPr>
              <w:spacing w:before="40" w:after="40"/>
              <w:jc w:val="center"/>
              <w:rPr>
                <w:rFonts w:ascii="Times New Roman" w:hAnsi="Times New Roman" w:cs="Times New Roman"/>
                <w:sz w:val="26"/>
                <w:szCs w:val="26"/>
              </w:rPr>
            </w:pPr>
            <w:r>
              <w:rPr>
                <w:rFonts w:ascii="Times New Roman" w:hAnsi="Times New Roman" w:cs="Times New Roman"/>
                <w:sz w:val="26"/>
                <w:szCs w:val="26"/>
              </w:rPr>
              <w:t>10.1</w:t>
            </w:r>
          </w:p>
        </w:tc>
        <w:tc>
          <w:tcPr>
            <w:tcW w:w="7212" w:type="dxa"/>
          </w:tcPr>
          <w:p w14:paraId="51FEE19B" w14:textId="584C00B3" w:rsidR="0039116D" w:rsidRPr="00CE73BE" w:rsidRDefault="00DD0A0C" w:rsidP="0039116D">
            <w:pPr>
              <w:spacing w:before="40" w:after="40"/>
              <w:jc w:val="both"/>
              <w:rPr>
                <w:rFonts w:ascii="Times New Roman" w:hAnsi="Times New Roman" w:cs="Times New Roman"/>
                <w:sz w:val="26"/>
                <w:szCs w:val="26"/>
              </w:rPr>
            </w:pPr>
            <w:r w:rsidRPr="00DD0A0C">
              <w:rPr>
                <w:rFonts w:ascii="Times New Roman" w:hAnsi="Times New Roman" w:cs="Times New Roman"/>
                <w:sz w:val="26"/>
                <w:szCs w:val="26"/>
              </w:rPr>
              <w:t>Đối với khu công nghệ cao Hòa Lạc</w:t>
            </w:r>
            <w:r>
              <w:rPr>
                <w:rFonts w:ascii="Times New Roman" w:hAnsi="Times New Roman" w:cs="Times New Roman"/>
                <w:sz w:val="26"/>
                <w:szCs w:val="26"/>
              </w:rPr>
              <w:t xml:space="preserve">: </w:t>
            </w:r>
            <w:r w:rsidR="0039116D" w:rsidRPr="00CE73BE">
              <w:rPr>
                <w:rFonts w:ascii="Times New Roman" w:hAnsi="Times New Roman" w:cs="Times New Roman"/>
                <w:sz w:val="26"/>
                <w:szCs w:val="26"/>
              </w:rPr>
              <w:t>Đề nghị xây dựng riêng (theo quy định chuyển tiếp tại các Nghị định số 10/2024/NĐ-CP, Nghị định số 102/2024/NĐ-CP của Chính phủ), tách biệt với quy định chung về khu công nghệ cao.</w:t>
            </w:r>
            <w:r w:rsidR="0039116D" w:rsidRPr="00CE73BE">
              <w:rPr>
                <w:rFonts w:ascii="Times New Roman" w:hAnsi="Times New Roman" w:cs="Times New Roman"/>
                <w:b/>
                <w:sz w:val="26"/>
                <w:szCs w:val="26"/>
              </w:rPr>
              <w:t xml:space="preserve"> (Sở Quy hoạch – Kiến trúc)</w:t>
            </w:r>
          </w:p>
        </w:tc>
        <w:tc>
          <w:tcPr>
            <w:tcW w:w="6750" w:type="dxa"/>
          </w:tcPr>
          <w:p w14:paraId="3A21C922" w14:textId="6F1DE968" w:rsidR="0039116D" w:rsidRPr="00CE73BE" w:rsidRDefault="00DD0A0C" w:rsidP="0039116D">
            <w:pPr>
              <w:spacing w:before="40" w:after="40"/>
              <w:jc w:val="both"/>
              <w:rPr>
                <w:rFonts w:ascii="Times New Roman" w:hAnsi="Times New Roman" w:cs="Times New Roman"/>
                <w:sz w:val="26"/>
                <w:szCs w:val="26"/>
              </w:rPr>
            </w:pPr>
            <w:r>
              <w:rPr>
                <w:rFonts w:ascii="Times New Roman" w:hAnsi="Times New Roman" w:cs="Times New Roman"/>
                <w:sz w:val="26"/>
                <w:szCs w:val="26"/>
              </w:rPr>
              <w:t xml:space="preserve">Tại Điều 9 là các cơ chế, chính sách riêng cho </w:t>
            </w:r>
            <w:r w:rsidRPr="00DD0A0C">
              <w:rPr>
                <w:rFonts w:ascii="Times New Roman" w:hAnsi="Times New Roman" w:cs="Times New Roman"/>
                <w:sz w:val="26"/>
                <w:szCs w:val="26"/>
              </w:rPr>
              <w:t>khu công nghệ cao Hòa Lạc</w:t>
            </w:r>
            <w:r>
              <w:rPr>
                <w:rFonts w:ascii="Times New Roman" w:hAnsi="Times New Roman" w:cs="Times New Roman"/>
                <w:sz w:val="26"/>
                <w:szCs w:val="26"/>
              </w:rPr>
              <w:t>.</w:t>
            </w:r>
          </w:p>
        </w:tc>
      </w:tr>
      <w:tr w:rsidR="0039116D" w:rsidRPr="00CE73BE" w14:paraId="0F588633" w14:textId="77777777" w:rsidTr="00100304">
        <w:tc>
          <w:tcPr>
            <w:tcW w:w="708" w:type="dxa"/>
          </w:tcPr>
          <w:p w14:paraId="23B68F69" w14:textId="300401FC" w:rsidR="0039116D" w:rsidRPr="00CE73BE" w:rsidRDefault="008D0EF8" w:rsidP="0039116D">
            <w:pPr>
              <w:spacing w:before="40" w:after="40"/>
              <w:jc w:val="center"/>
              <w:rPr>
                <w:rFonts w:ascii="Times New Roman" w:hAnsi="Times New Roman" w:cs="Times New Roman"/>
                <w:sz w:val="26"/>
                <w:szCs w:val="26"/>
              </w:rPr>
            </w:pPr>
            <w:r>
              <w:rPr>
                <w:rFonts w:ascii="Times New Roman" w:hAnsi="Times New Roman" w:cs="Times New Roman"/>
                <w:sz w:val="26"/>
                <w:szCs w:val="26"/>
              </w:rPr>
              <w:t>10.2</w:t>
            </w:r>
          </w:p>
        </w:tc>
        <w:tc>
          <w:tcPr>
            <w:tcW w:w="7212" w:type="dxa"/>
          </w:tcPr>
          <w:p w14:paraId="2DA87BA6" w14:textId="77777777" w:rsidR="0039116D" w:rsidRPr="00CE73BE" w:rsidRDefault="0039116D" w:rsidP="0039116D">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 xml:space="preserve">Trong Khu CNC Hòa Lạc theo Quy hoạch chung được Thủ tướng Chính phủ phê duyệt điều chỉnh năm 2016 đã bố trí khoảng 75,5ha đất Khu Nhà ở (dân số khoảng 49.000 người), ngoài ra có bố trí các cơ sở lưu trú cho công nhân, người lao động, chuyên gia… tại Khu Trung tâm, Khu Hỗn hợp trong Khu CNC Hòa Lạc. Do vậy, quy định tiếp tục xác định quỹ đất nhà ở cho người lao động của Khu CNC Hòa Lạc bên ngoài ranh giới có vị trí liền kề, lân cận Khu công nghệ cao Hòa Lạc (theo điểm b, khoản 2, điều 9) gắn với trách nhiệm của Sở Quy hoạch - Kiến trúc trong việc xác định vị trí, quy mô đất xây dựng khu nhà ở (theo điểm c, khoản 2, điều 9) là chưa có cơ sở. Trường hợp cần thiết bổ sung, đề nghị Ban Quản lý dự án các khu công nghệ cao và khu công nghiệp Thành phố chủ trì rà soát, đánh giá, tính toán, xác định nhu cầu cụ thể. </w:t>
            </w:r>
            <w:r w:rsidRPr="00CE73BE">
              <w:rPr>
                <w:rFonts w:ascii="Times New Roman" w:hAnsi="Times New Roman" w:cs="Times New Roman"/>
                <w:b/>
                <w:sz w:val="26"/>
                <w:szCs w:val="26"/>
              </w:rPr>
              <w:t>(Sở Quy hoạch – Kiến trúc)</w:t>
            </w:r>
          </w:p>
        </w:tc>
        <w:tc>
          <w:tcPr>
            <w:tcW w:w="6750" w:type="dxa"/>
          </w:tcPr>
          <w:p w14:paraId="339C543D" w14:textId="72938D65" w:rsidR="0039116D" w:rsidRPr="00326B30" w:rsidRDefault="00326B30" w:rsidP="0039116D">
            <w:pPr>
              <w:spacing w:before="40" w:after="40"/>
              <w:jc w:val="both"/>
              <w:rPr>
                <w:rFonts w:ascii="Times New Roman" w:hAnsi="Times New Roman" w:cs="Times New Roman"/>
                <w:sz w:val="26"/>
                <w:szCs w:val="26"/>
              </w:rPr>
            </w:pPr>
            <w:r>
              <w:rPr>
                <w:rFonts w:ascii="Times New Roman" w:hAnsi="Times New Roman" w:cs="Times New Roman"/>
                <w:sz w:val="26"/>
                <w:szCs w:val="26"/>
              </w:rPr>
              <w:t xml:space="preserve">Hiện nay, Khu Công nghệ cao Hòa Lạc đang có chủ trương mở rộng thêm khoảng </w:t>
            </w:r>
            <w:r w:rsidRPr="00326B30">
              <w:rPr>
                <w:rFonts w:ascii="Times New Roman" w:hAnsi="Times New Roman" w:cs="Times New Roman"/>
                <w:sz w:val="26"/>
                <w:szCs w:val="26"/>
              </w:rPr>
              <w:t>460ha</w:t>
            </w:r>
            <w:r>
              <w:rPr>
                <w:rFonts w:ascii="Times New Roman" w:hAnsi="Times New Roman" w:cs="Times New Roman"/>
                <w:sz w:val="26"/>
                <w:szCs w:val="26"/>
              </w:rPr>
              <w:t xml:space="preserve">. </w:t>
            </w:r>
            <w:r w:rsidRPr="00326B30">
              <w:rPr>
                <w:rFonts w:ascii="Times New Roman" w:hAnsi="Times New Roman" w:cs="Times New Roman"/>
                <w:sz w:val="26"/>
                <w:szCs w:val="26"/>
              </w:rPr>
              <w:t xml:space="preserve">Tại khoản 1 Điều 204 Luật Đất đai quy định: </w:t>
            </w:r>
            <w:r w:rsidRPr="00326B30">
              <w:rPr>
                <w:rFonts w:ascii="Times New Roman" w:hAnsi="Times New Roman" w:cs="Times New Roman"/>
                <w:i/>
                <w:iCs/>
                <w:sz w:val="26"/>
                <w:szCs w:val="26"/>
              </w:rPr>
              <w:t>“Khi quy hoạch, thành lập khu công nghệ cao phải đồng thời lập quy hoạch, xây dựng khu nhà ở, công trình công cộng nằm ngoài khu công nghệ cao để phục vụ đời sống chuyên gia, người lao động làm việc trong khu công nghệ cao”</w:t>
            </w:r>
            <w:r>
              <w:rPr>
                <w:rFonts w:ascii="Times New Roman" w:hAnsi="Times New Roman" w:cs="Times New Roman"/>
                <w:sz w:val="26"/>
                <w:szCs w:val="26"/>
              </w:rPr>
              <w:t xml:space="preserve">. Do vậy, việc </w:t>
            </w:r>
            <w:r w:rsidRPr="00326B30">
              <w:rPr>
                <w:rFonts w:ascii="Times New Roman" w:hAnsi="Times New Roman" w:cs="Times New Roman"/>
                <w:sz w:val="26"/>
                <w:szCs w:val="26"/>
              </w:rPr>
              <w:t>xác định quỹ đất nhà ở cho người lao động của Khu CNC Hòa Lạc bên ngoài ranh giới</w:t>
            </w:r>
            <w:r>
              <w:rPr>
                <w:rFonts w:ascii="Times New Roman" w:hAnsi="Times New Roman" w:cs="Times New Roman"/>
                <w:sz w:val="26"/>
                <w:szCs w:val="26"/>
              </w:rPr>
              <w:t xml:space="preserve"> tại Dự thảo là phù hợp.</w:t>
            </w:r>
          </w:p>
        </w:tc>
      </w:tr>
      <w:tr w:rsidR="0039116D" w:rsidRPr="00CE73BE" w14:paraId="25439EE3" w14:textId="77777777" w:rsidTr="00100304">
        <w:tc>
          <w:tcPr>
            <w:tcW w:w="708" w:type="dxa"/>
          </w:tcPr>
          <w:p w14:paraId="4422F1C4" w14:textId="77777777" w:rsidR="0039116D" w:rsidRPr="00CE73BE" w:rsidRDefault="0039116D" w:rsidP="0039116D">
            <w:pPr>
              <w:spacing w:before="40" w:after="40"/>
              <w:jc w:val="center"/>
              <w:rPr>
                <w:rFonts w:ascii="Times New Roman" w:hAnsi="Times New Roman" w:cs="Times New Roman"/>
                <w:b/>
                <w:sz w:val="26"/>
                <w:szCs w:val="26"/>
              </w:rPr>
            </w:pPr>
            <w:r w:rsidRPr="00CE73BE">
              <w:rPr>
                <w:rFonts w:ascii="Times New Roman" w:hAnsi="Times New Roman" w:cs="Times New Roman"/>
                <w:b/>
                <w:sz w:val="26"/>
                <w:szCs w:val="26"/>
              </w:rPr>
              <w:t>11</w:t>
            </w:r>
          </w:p>
        </w:tc>
        <w:tc>
          <w:tcPr>
            <w:tcW w:w="7212" w:type="dxa"/>
          </w:tcPr>
          <w:p w14:paraId="0BA1C30C" w14:textId="77777777" w:rsidR="0039116D" w:rsidRPr="00CE73BE" w:rsidRDefault="0039116D" w:rsidP="0039116D">
            <w:pPr>
              <w:spacing w:before="40" w:after="40"/>
              <w:jc w:val="both"/>
              <w:rPr>
                <w:rFonts w:ascii="Times New Roman" w:hAnsi="Times New Roman" w:cs="Times New Roman"/>
                <w:b/>
                <w:sz w:val="26"/>
                <w:szCs w:val="26"/>
              </w:rPr>
            </w:pPr>
            <w:r w:rsidRPr="00CE73BE">
              <w:rPr>
                <w:rFonts w:ascii="Times New Roman" w:hAnsi="Times New Roman" w:cs="Times New Roman"/>
                <w:b/>
                <w:sz w:val="26"/>
                <w:szCs w:val="26"/>
              </w:rPr>
              <w:t>Điều 10. Cơ chế, chính sách phát triển nhà lưu trú và nhà ở cho người lao động của các khu công nghệ cao khác trên địa bàn Thành phố</w:t>
            </w:r>
          </w:p>
        </w:tc>
        <w:tc>
          <w:tcPr>
            <w:tcW w:w="6750" w:type="dxa"/>
          </w:tcPr>
          <w:p w14:paraId="57C46AD7" w14:textId="77777777" w:rsidR="0039116D" w:rsidRPr="00CE73BE" w:rsidRDefault="0039116D" w:rsidP="0039116D">
            <w:pPr>
              <w:spacing w:before="40" w:after="40"/>
              <w:jc w:val="both"/>
              <w:rPr>
                <w:rFonts w:ascii="Times New Roman" w:hAnsi="Times New Roman" w:cs="Times New Roman"/>
                <w:sz w:val="26"/>
                <w:szCs w:val="26"/>
              </w:rPr>
            </w:pPr>
          </w:p>
        </w:tc>
      </w:tr>
      <w:tr w:rsidR="0039116D" w:rsidRPr="00CE73BE" w14:paraId="2C01494B" w14:textId="77777777" w:rsidTr="00100304">
        <w:tc>
          <w:tcPr>
            <w:tcW w:w="708" w:type="dxa"/>
          </w:tcPr>
          <w:p w14:paraId="2E3329B5" w14:textId="67C8EA61" w:rsidR="0039116D" w:rsidRPr="00CE73BE" w:rsidRDefault="008D0EF8" w:rsidP="0039116D">
            <w:pPr>
              <w:spacing w:before="40" w:after="40"/>
              <w:jc w:val="center"/>
              <w:rPr>
                <w:rFonts w:ascii="Times New Roman" w:hAnsi="Times New Roman" w:cs="Times New Roman"/>
                <w:sz w:val="26"/>
                <w:szCs w:val="26"/>
              </w:rPr>
            </w:pPr>
            <w:r>
              <w:rPr>
                <w:rFonts w:ascii="Times New Roman" w:hAnsi="Times New Roman" w:cs="Times New Roman"/>
                <w:sz w:val="26"/>
                <w:szCs w:val="26"/>
              </w:rPr>
              <w:t>11.1</w:t>
            </w:r>
          </w:p>
        </w:tc>
        <w:tc>
          <w:tcPr>
            <w:tcW w:w="7212" w:type="dxa"/>
          </w:tcPr>
          <w:p w14:paraId="7BD3C3EA" w14:textId="77777777" w:rsidR="0039116D" w:rsidRPr="00CE73BE" w:rsidRDefault="0039116D" w:rsidP="0039116D">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 xml:space="preserve">Bổ sung quy định đối với Khu công nghệ cao sinh học Hà Nội (đã </w:t>
            </w:r>
            <w:r w:rsidRPr="00DA2A55">
              <w:rPr>
                <w:rFonts w:ascii="Times New Roman" w:hAnsi="Times New Roman" w:cs="Times New Roman"/>
                <w:sz w:val="26"/>
                <w:szCs w:val="26"/>
              </w:rPr>
              <w:t xml:space="preserve">được Thủ tướng Chính phủ thành lập tại Quyết định số 1054/QĐ-TTg ngày 29/9/2024). Lưu ý: Theo đồ án Quy hoạch phân khu xây dựng Khu công nghệ cao sinh học Hà Nội, tỷ lệ 1/2000 được UBND Thành phố phê duyệt tại Quyết định số 2788/QĐ-UBND ngày </w:t>
            </w:r>
            <w:r w:rsidRPr="00DA2A55">
              <w:rPr>
                <w:rFonts w:ascii="Times New Roman" w:hAnsi="Times New Roman" w:cs="Times New Roman"/>
                <w:sz w:val="26"/>
                <w:szCs w:val="26"/>
              </w:rPr>
              <w:lastRenderedPageBreak/>
              <w:t xml:space="preserve">04/6/2025 đã xác định quy mô khu nhà lưu trú/chuyên gia/người lao động Khu công nghệ cao (không phải nhà ở để bán) diện tích khoảng 16,65ha; Tại Quyết định số 4181/QĐ-UBND ngày 08/8/2025 của UBND Thành phố phê duyệt chấp thuận chủ trương đầu tư dự án có quy định tại mục 2.5, điều 2: </w:t>
            </w:r>
            <w:r w:rsidRPr="00DA2A55">
              <w:rPr>
                <w:rFonts w:ascii="Times New Roman" w:hAnsi="Times New Roman" w:cs="Times New Roman"/>
                <w:i/>
                <w:sz w:val="26"/>
                <w:szCs w:val="26"/>
              </w:rPr>
              <w:t xml:space="preserve">UBND phường Thượng Cát có trách nhiệm triển khai các giải pháp liên quan đến đời sống của chuyên gia, người lao động làm việc trong khu CNC sinh học Hà Nội, đề xuất phương án xây dựng nhà ở, công trình xã hội, văn hóa, thể thao cho người lao động (nếu có). </w:t>
            </w:r>
            <w:r w:rsidRPr="00DA2A55">
              <w:rPr>
                <w:rFonts w:ascii="Times New Roman" w:hAnsi="Times New Roman" w:cs="Times New Roman"/>
                <w:b/>
                <w:sz w:val="26"/>
                <w:szCs w:val="26"/>
              </w:rPr>
              <w:t>(Sở Quy hoạch – Kiến trúc)</w:t>
            </w:r>
          </w:p>
        </w:tc>
        <w:tc>
          <w:tcPr>
            <w:tcW w:w="6750" w:type="dxa"/>
          </w:tcPr>
          <w:p w14:paraId="060FECEF" w14:textId="17FAE921" w:rsidR="0039116D" w:rsidRPr="00CE73BE" w:rsidRDefault="00A8253D" w:rsidP="00A8253D">
            <w:pPr>
              <w:spacing w:before="40" w:after="40"/>
              <w:jc w:val="both"/>
              <w:rPr>
                <w:rFonts w:ascii="Times New Roman" w:hAnsi="Times New Roman" w:cs="Times New Roman"/>
                <w:sz w:val="26"/>
                <w:szCs w:val="26"/>
              </w:rPr>
            </w:pPr>
            <w:r>
              <w:rPr>
                <w:rFonts w:ascii="Times New Roman" w:hAnsi="Times New Roman" w:cs="Times New Roman"/>
                <w:sz w:val="26"/>
                <w:szCs w:val="26"/>
              </w:rPr>
              <w:lastRenderedPageBreak/>
              <w:t>Ban Quản lý tiếp thu ý kiến và bổ sung quy định tại điểm a khoản 2 Điều 10 như sau</w:t>
            </w:r>
            <w:r w:rsidRPr="0039473C">
              <w:rPr>
                <w:rFonts w:ascii="Times New Roman" w:hAnsi="Times New Roman" w:cs="Times New Roman"/>
                <w:i/>
                <w:iCs/>
                <w:sz w:val="26"/>
                <w:szCs w:val="26"/>
              </w:rPr>
              <w:t>: “</w:t>
            </w:r>
            <w:r w:rsidRPr="00A8253D">
              <w:rPr>
                <w:rFonts w:ascii="Times New Roman" w:hAnsi="Times New Roman" w:cs="Times New Roman"/>
                <w:i/>
                <w:iCs/>
                <w:sz w:val="26"/>
                <w:szCs w:val="26"/>
              </w:rPr>
              <w:t xml:space="preserve">a) Căn cứ số lượng người lao động của khu công nghệ cao theo quy hoạch phân khu được phê duyệt, đặc điểm, tính chất của từng khu công nghệ cao và quỹ đất của địa phương, chủ đầu tư hạ tầng khu công nghệ cao đề </w:t>
            </w:r>
            <w:r w:rsidRPr="00A8253D">
              <w:rPr>
                <w:rFonts w:ascii="Times New Roman" w:hAnsi="Times New Roman" w:cs="Times New Roman"/>
                <w:i/>
                <w:iCs/>
                <w:sz w:val="26"/>
                <w:szCs w:val="26"/>
              </w:rPr>
              <w:lastRenderedPageBreak/>
              <w:t xml:space="preserve">xuất với Ban Quản lý </w:t>
            </w:r>
            <w:r w:rsidRPr="00A8253D">
              <w:rPr>
                <w:rFonts w:ascii="Times New Roman" w:hAnsi="Times New Roman" w:cs="Times New Roman"/>
                <w:i/>
                <w:iCs/>
                <w:sz w:val="26"/>
                <w:szCs w:val="26"/>
                <w:u w:val="single"/>
              </w:rPr>
              <w:t>hoặc Ủy ban nhân dân cấp xã (đối với trường hợp Ủy ban nhân dân Thành phố đã giao Ủy ban nhân dân cấp xã triển khai)</w:t>
            </w:r>
            <w:r w:rsidRPr="00A8253D">
              <w:rPr>
                <w:rFonts w:ascii="Times New Roman" w:hAnsi="Times New Roman" w:cs="Times New Roman"/>
                <w:i/>
                <w:iCs/>
                <w:sz w:val="26"/>
                <w:szCs w:val="26"/>
              </w:rPr>
              <w:t xml:space="preserve"> để báo cáo Ủy ban nhân dân Thành phố bố trí quỹ đất bên ngoài ranh giới khu công nghệ cao để xây dựng khu nhà ở cho người lao động làm việc tại khu công nghệ cao.</w:t>
            </w:r>
            <w:r w:rsidRPr="0039473C">
              <w:rPr>
                <w:rFonts w:ascii="Times New Roman" w:hAnsi="Times New Roman" w:cs="Times New Roman"/>
                <w:i/>
                <w:iCs/>
                <w:sz w:val="26"/>
                <w:szCs w:val="26"/>
              </w:rPr>
              <w:t>”</w:t>
            </w:r>
          </w:p>
        </w:tc>
      </w:tr>
      <w:tr w:rsidR="0039116D" w:rsidRPr="00CE73BE" w14:paraId="11BDBCD8" w14:textId="77777777" w:rsidTr="00100304">
        <w:tc>
          <w:tcPr>
            <w:tcW w:w="708" w:type="dxa"/>
          </w:tcPr>
          <w:p w14:paraId="48658C20" w14:textId="24EE5BD0" w:rsidR="0039116D" w:rsidRPr="00CE73BE" w:rsidRDefault="00724BE9" w:rsidP="0039116D">
            <w:pPr>
              <w:spacing w:before="40" w:after="40"/>
              <w:jc w:val="center"/>
              <w:rPr>
                <w:rFonts w:ascii="Times New Roman" w:hAnsi="Times New Roman" w:cs="Times New Roman"/>
                <w:sz w:val="26"/>
                <w:szCs w:val="26"/>
              </w:rPr>
            </w:pPr>
            <w:r>
              <w:rPr>
                <w:rFonts w:ascii="Times New Roman" w:hAnsi="Times New Roman" w:cs="Times New Roman"/>
                <w:sz w:val="26"/>
                <w:szCs w:val="26"/>
              </w:rPr>
              <w:lastRenderedPageBreak/>
              <w:t>11.2</w:t>
            </w:r>
          </w:p>
        </w:tc>
        <w:tc>
          <w:tcPr>
            <w:tcW w:w="7212" w:type="dxa"/>
          </w:tcPr>
          <w:p w14:paraId="7ABD8535" w14:textId="77777777" w:rsidR="0039116D" w:rsidRPr="00CE73BE" w:rsidRDefault="0039116D" w:rsidP="0039116D">
            <w:pPr>
              <w:spacing w:before="40" w:after="40"/>
              <w:jc w:val="both"/>
              <w:rPr>
                <w:rFonts w:ascii="Times New Roman" w:hAnsi="Times New Roman" w:cs="Times New Roman"/>
                <w:sz w:val="26"/>
                <w:szCs w:val="26"/>
              </w:rPr>
            </w:pPr>
            <w:r w:rsidRPr="00177BFF">
              <w:rPr>
                <w:rFonts w:ascii="Times New Roman" w:hAnsi="Times New Roman" w:cs="Times New Roman"/>
                <w:sz w:val="26"/>
                <w:szCs w:val="26"/>
              </w:rPr>
              <w:t>Đối với việc xác định vị trí đất xây dựng Khu nhà ở nằm ngoài ranh giới khu công nghệ cao: Ban Quản lý các khu công nghệ cao và khu công nghiệp Thành phố cần căn cứ cứ quy mô các khu công nghệ cao xác định tại Quy hoạch Thủ đô Hà Nội thời kỳ 2021-2030, tầm nhìn đến năm 2050 để tính toán cụ thể nhu cầu nhà ở (tương tự các khu công nghiệp). Việc xác định vị trí đất xây dựng khu nhà ở phục vụ đời sống chuyên gia, người lao động được xác định ở bước thành lập khu công nghệ cao theo quy định tại điểm g, khoản 1, điều 5, Nghị định số 10/2024/NĐ-CP của Chính phủ (không phải ở bước sau khi có Quy hoạch phân khu khu công nghệ cao mới xác định nhu cầu nhà ở như dự thảo Nghị quyết nêu) và do Ban Quản lý dự án các khu công nghệ cao và khu công nghiệp Thành phố là đơn vị có nhiệm vụ đề xuất xây dựng, tham mưu trình UBND Thành phố quyết định thành lập khu công nghệ cao theo Quyết định số 10/2025/QĐ-UBND ngày 28/02/2025 của UBND Thành phố về việc quy định chức năng, nhiệm vụ, quyền hạn và cơ cấu tổ chức của Ban Quản lý các khu công nghệ cao và khu công nghiệp thành phố Hà Nội. Đề nghị sửa điểm b, khoản 2, điều 10: Ban Quản lý các khu công nghệ cao và khu công nghiệp Thành phố là Cơ quan chủ</w:t>
            </w:r>
            <w:r w:rsidRPr="00CE73BE">
              <w:rPr>
                <w:rFonts w:ascii="Times New Roman" w:hAnsi="Times New Roman" w:cs="Times New Roman"/>
                <w:sz w:val="26"/>
                <w:szCs w:val="26"/>
              </w:rPr>
              <w:t xml:space="preserve"> trì thực hiện.</w:t>
            </w:r>
            <w:r w:rsidRPr="00CE73BE">
              <w:rPr>
                <w:rFonts w:ascii="Times New Roman" w:hAnsi="Times New Roman" w:cs="Times New Roman"/>
                <w:b/>
                <w:sz w:val="26"/>
                <w:szCs w:val="26"/>
              </w:rPr>
              <w:t xml:space="preserve"> (Sở Quy hoạch – Kiến trúc)</w:t>
            </w:r>
          </w:p>
        </w:tc>
        <w:tc>
          <w:tcPr>
            <w:tcW w:w="6750" w:type="dxa"/>
          </w:tcPr>
          <w:p w14:paraId="6177A576" w14:textId="77777777" w:rsidR="0039116D" w:rsidRDefault="008E56A3" w:rsidP="0039116D">
            <w:pPr>
              <w:spacing w:before="40" w:after="40"/>
              <w:jc w:val="both"/>
              <w:rPr>
                <w:rFonts w:ascii="Times New Roman" w:hAnsi="Times New Roman" w:cs="Times New Roman"/>
                <w:sz w:val="26"/>
                <w:szCs w:val="26"/>
              </w:rPr>
            </w:pPr>
            <w:r>
              <w:rPr>
                <w:rFonts w:ascii="Times New Roman" w:hAnsi="Times New Roman" w:cs="Times New Roman"/>
                <w:sz w:val="26"/>
                <w:szCs w:val="26"/>
              </w:rPr>
              <w:t>Ban Quản lý t</w:t>
            </w:r>
            <w:r w:rsidRPr="004A0540">
              <w:rPr>
                <w:rFonts w:ascii="Times New Roman" w:hAnsi="Times New Roman" w:cs="Times New Roman"/>
                <w:sz w:val="26"/>
                <w:szCs w:val="26"/>
              </w:rPr>
              <w:t>hống nhất giữ nguyên</w:t>
            </w:r>
            <w:r>
              <w:rPr>
                <w:rFonts w:ascii="Times New Roman" w:hAnsi="Times New Roman" w:cs="Times New Roman"/>
                <w:sz w:val="26"/>
                <w:szCs w:val="26"/>
              </w:rPr>
              <w:t xml:space="preserve"> theo dự thảo.</w:t>
            </w:r>
          </w:p>
          <w:p w14:paraId="26922575" w14:textId="77777777" w:rsidR="00A61C43" w:rsidRDefault="00A61C43" w:rsidP="0039116D">
            <w:pPr>
              <w:spacing w:before="40" w:after="40"/>
              <w:jc w:val="both"/>
              <w:rPr>
                <w:rFonts w:ascii="Times New Roman" w:hAnsi="Times New Roman" w:cs="Times New Roman"/>
                <w:sz w:val="26"/>
                <w:szCs w:val="26"/>
              </w:rPr>
            </w:pPr>
            <w:r>
              <w:rPr>
                <w:rFonts w:ascii="Times New Roman" w:hAnsi="Times New Roman" w:cs="Times New Roman"/>
                <w:sz w:val="26"/>
                <w:szCs w:val="26"/>
              </w:rPr>
              <w:t xml:space="preserve">Theo quy định tại điểm b khoản 3 Điều 22 Luật Công nghệ cao quy định về điều kiện thành lập khu công nghệ cao phải </w:t>
            </w:r>
            <w:r w:rsidRPr="00A61C43">
              <w:rPr>
                <w:rFonts w:ascii="Times New Roman" w:hAnsi="Times New Roman" w:cs="Times New Roman"/>
                <w:sz w:val="26"/>
                <w:szCs w:val="26"/>
                <w:u w:val="single"/>
              </w:rPr>
              <w:t>có khả năng kết nối</w:t>
            </w:r>
            <w:r w:rsidRPr="00A61C43">
              <w:rPr>
                <w:rFonts w:ascii="Times New Roman" w:hAnsi="Times New Roman" w:cs="Times New Roman"/>
                <w:sz w:val="26"/>
                <w:szCs w:val="26"/>
              </w:rPr>
              <w:t xml:space="preserve"> với các cơ sở đào tạo, nghiên cứu, sản xuất có trình độ cao về công nghệ và </w:t>
            </w:r>
            <w:r w:rsidRPr="00E0613A">
              <w:rPr>
                <w:rFonts w:ascii="Times New Roman" w:hAnsi="Times New Roman" w:cs="Times New Roman"/>
                <w:sz w:val="26"/>
                <w:szCs w:val="26"/>
                <w:u w:val="single"/>
              </w:rPr>
              <w:t>các khu vực lân cận có nhà ở, hạ tầng xã hội chất lượng cao</w:t>
            </w:r>
            <w:r w:rsidRPr="00A61C43">
              <w:rPr>
                <w:rFonts w:ascii="Times New Roman" w:hAnsi="Times New Roman" w:cs="Times New Roman"/>
                <w:sz w:val="26"/>
                <w:szCs w:val="26"/>
              </w:rPr>
              <w:t xml:space="preserve"> để bảo đảm phục vụ đời sống chuyên gia, người lao động làm việc trong khu công nghệ cao</w:t>
            </w:r>
            <w:r>
              <w:rPr>
                <w:rFonts w:ascii="Times New Roman" w:hAnsi="Times New Roman" w:cs="Times New Roman"/>
                <w:sz w:val="26"/>
                <w:szCs w:val="26"/>
              </w:rPr>
              <w:t>.</w:t>
            </w:r>
          </w:p>
          <w:p w14:paraId="53AC3D6F" w14:textId="2E46D58F" w:rsidR="00E0613A" w:rsidRPr="00CE73BE" w:rsidRDefault="00E0613A" w:rsidP="0039116D">
            <w:pPr>
              <w:spacing w:before="40" w:after="40"/>
              <w:jc w:val="both"/>
              <w:rPr>
                <w:rFonts w:ascii="Times New Roman" w:hAnsi="Times New Roman" w:cs="Times New Roman"/>
                <w:sz w:val="26"/>
                <w:szCs w:val="26"/>
              </w:rPr>
            </w:pPr>
            <w:r>
              <w:rPr>
                <w:rFonts w:ascii="Times New Roman" w:hAnsi="Times New Roman" w:cs="Times New Roman"/>
                <w:sz w:val="26"/>
                <w:szCs w:val="26"/>
              </w:rPr>
              <w:t xml:space="preserve">Do vậy việc </w:t>
            </w:r>
            <w:r w:rsidRPr="00E0613A">
              <w:rPr>
                <w:rFonts w:ascii="Times New Roman" w:hAnsi="Times New Roman" w:cs="Times New Roman"/>
                <w:sz w:val="26"/>
                <w:szCs w:val="26"/>
              </w:rPr>
              <w:t>xác định vị trí đất xây dựng khu nhà ở phục vụ đời sống chuyên gia, người lao động</w:t>
            </w:r>
            <w:r>
              <w:rPr>
                <w:rFonts w:ascii="Times New Roman" w:hAnsi="Times New Roman" w:cs="Times New Roman"/>
                <w:sz w:val="26"/>
                <w:szCs w:val="26"/>
              </w:rPr>
              <w:t xml:space="preserve"> làm việc tại Khu công nghệ cao nằm ngoài Khu công nghệ cao chưa được xác định khi thành lập khu công nghệ cao.</w:t>
            </w:r>
          </w:p>
        </w:tc>
      </w:tr>
      <w:tr w:rsidR="0039116D" w:rsidRPr="00CE73BE" w14:paraId="2E692A78" w14:textId="77777777" w:rsidTr="00100304">
        <w:tc>
          <w:tcPr>
            <w:tcW w:w="708" w:type="dxa"/>
          </w:tcPr>
          <w:p w14:paraId="0767506B" w14:textId="77777777" w:rsidR="0039116D" w:rsidRPr="00CE73BE" w:rsidRDefault="0039116D" w:rsidP="0039116D">
            <w:pPr>
              <w:spacing w:before="40" w:after="40"/>
              <w:jc w:val="center"/>
              <w:rPr>
                <w:rFonts w:ascii="Times New Roman" w:hAnsi="Times New Roman" w:cs="Times New Roman"/>
                <w:b/>
                <w:sz w:val="26"/>
                <w:szCs w:val="26"/>
              </w:rPr>
            </w:pPr>
            <w:r w:rsidRPr="00CE73BE">
              <w:rPr>
                <w:rFonts w:ascii="Times New Roman" w:hAnsi="Times New Roman" w:cs="Times New Roman"/>
                <w:b/>
                <w:sz w:val="26"/>
                <w:szCs w:val="26"/>
              </w:rPr>
              <w:t>12</w:t>
            </w:r>
          </w:p>
        </w:tc>
        <w:tc>
          <w:tcPr>
            <w:tcW w:w="7212" w:type="dxa"/>
          </w:tcPr>
          <w:p w14:paraId="2184C502" w14:textId="77777777" w:rsidR="0039116D" w:rsidRPr="00CE73BE" w:rsidRDefault="0039116D" w:rsidP="0039116D">
            <w:pPr>
              <w:spacing w:before="40" w:after="40"/>
              <w:jc w:val="both"/>
              <w:rPr>
                <w:rFonts w:ascii="Times New Roman" w:hAnsi="Times New Roman" w:cs="Times New Roman"/>
                <w:b/>
                <w:sz w:val="26"/>
                <w:szCs w:val="26"/>
              </w:rPr>
            </w:pPr>
            <w:r w:rsidRPr="00CE73BE">
              <w:rPr>
                <w:rFonts w:ascii="Times New Roman" w:hAnsi="Times New Roman" w:cs="Times New Roman"/>
                <w:b/>
                <w:sz w:val="26"/>
                <w:szCs w:val="26"/>
              </w:rPr>
              <w:t>Điều 11. Quản lý, vận hành nhà lưu trú và nhà ở cho người lao động của khu công nghệ cao</w:t>
            </w:r>
          </w:p>
        </w:tc>
        <w:tc>
          <w:tcPr>
            <w:tcW w:w="6750" w:type="dxa"/>
          </w:tcPr>
          <w:p w14:paraId="7D8690AD" w14:textId="77777777" w:rsidR="0039116D" w:rsidRPr="00CE73BE" w:rsidRDefault="0039116D" w:rsidP="0039116D">
            <w:pPr>
              <w:spacing w:before="40" w:after="40"/>
              <w:jc w:val="both"/>
              <w:rPr>
                <w:rFonts w:ascii="Times New Roman" w:hAnsi="Times New Roman" w:cs="Times New Roman"/>
                <w:sz w:val="26"/>
                <w:szCs w:val="26"/>
              </w:rPr>
            </w:pPr>
          </w:p>
        </w:tc>
      </w:tr>
      <w:tr w:rsidR="0039116D" w:rsidRPr="00CE73BE" w14:paraId="536B0E14" w14:textId="77777777" w:rsidTr="00100304">
        <w:tc>
          <w:tcPr>
            <w:tcW w:w="708" w:type="dxa"/>
          </w:tcPr>
          <w:p w14:paraId="138F0D8C" w14:textId="00B8D944" w:rsidR="0039116D" w:rsidRPr="00CE73BE" w:rsidRDefault="008D0EF8" w:rsidP="0039116D">
            <w:pPr>
              <w:spacing w:before="40" w:after="40"/>
              <w:jc w:val="center"/>
              <w:rPr>
                <w:rFonts w:ascii="Times New Roman" w:hAnsi="Times New Roman" w:cs="Times New Roman"/>
                <w:sz w:val="26"/>
                <w:szCs w:val="26"/>
              </w:rPr>
            </w:pPr>
            <w:r>
              <w:rPr>
                <w:rFonts w:ascii="Times New Roman" w:hAnsi="Times New Roman" w:cs="Times New Roman"/>
                <w:sz w:val="26"/>
                <w:szCs w:val="26"/>
              </w:rPr>
              <w:lastRenderedPageBreak/>
              <w:t>12.1</w:t>
            </w:r>
          </w:p>
        </w:tc>
        <w:tc>
          <w:tcPr>
            <w:tcW w:w="7212" w:type="dxa"/>
          </w:tcPr>
          <w:p w14:paraId="72076010" w14:textId="77777777" w:rsidR="0039116D" w:rsidRPr="00CE73BE" w:rsidRDefault="0039116D" w:rsidP="0039116D">
            <w:pPr>
              <w:spacing w:before="40" w:after="40"/>
              <w:jc w:val="both"/>
              <w:rPr>
                <w:rFonts w:ascii="Times New Roman" w:hAnsi="Times New Roman" w:cs="Times New Roman"/>
                <w:sz w:val="26"/>
                <w:szCs w:val="26"/>
              </w:rPr>
            </w:pPr>
            <w:r w:rsidRPr="00436E23">
              <w:rPr>
                <w:rFonts w:ascii="Times New Roman" w:hAnsi="Times New Roman" w:cs="Times New Roman"/>
                <w:sz w:val="26"/>
                <w:szCs w:val="26"/>
              </w:rPr>
              <w:t>Về quản lý, vận hành và sử dụng nhà lưu trú, nhà ở: Đối vớ</w:t>
            </w:r>
            <w:r>
              <w:rPr>
                <w:rFonts w:ascii="Times New Roman" w:hAnsi="Times New Roman" w:cs="Times New Roman"/>
                <w:sz w:val="26"/>
                <w:szCs w:val="26"/>
              </w:rPr>
              <w:t xml:space="preserve">i nhà lưu trú </w:t>
            </w:r>
            <w:r w:rsidRPr="00436E23">
              <w:rPr>
                <w:rFonts w:ascii="Times New Roman" w:hAnsi="Times New Roman" w:cs="Times New Roman"/>
                <w:sz w:val="26"/>
                <w:szCs w:val="26"/>
              </w:rPr>
              <w:t>cho phép gia đình người lao động cùng lưu trú: cần quy định rõ điều kiện, thời hạ</w:t>
            </w:r>
            <w:r>
              <w:rPr>
                <w:rFonts w:ascii="Times New Roman" w:hAnsi="Times New Roman" w:cs="Times New Roman"/>
                <w:sz w:val="26"/>
                <w:szCs w:val="26"/>
              </w:rPr>
              <w:t xml:space="preserve">n, </w:t>
            </w:r>
            <w:r w:rsidRPr="00436E23">
              <w:rPr>
                <w:rFonts w:ascii="Times New Roman" w:hAnsi="Times New Roman" w:cs="Times New Roman"/>
                <w:sz w:val="26"/>
                <w:szCs w:val="26"/>
              </w:rPr>
              <w:t>tiêu chuẩn diện tích, tránh phát sinh tình trạng sử dụng vượt công năng thiết kế</w:t>
            </w:r>
            <w:r>
              <w:rPr>
                <w:rFonts w:ascii="Times New Roman" w:hAnsi="Times New Roman" w:cs="Times New Roman"/>
                <w:sz w:val="26"/>
                <w:szCs w:val="26"/>
              </w:rPr>
              <w:t xml:space="preserve">. </w:t>
            </w:r>
            <w:r w:rsidRPr="00CE73BE">
              <w:rPr>
                <w:rFonts w:ascii="Times New Roman" w:hAnsi="Times New Roman" w:cs="Times New Roman"/>
                <w:b/>
                <w:sz w:val="26"/>
                <w:szCs w:val="26"/>
              </w:rPr>
              <w:t xml:space="preserve">(Sở </w:t>
            </w:r>
            <w:r>
              <w:rPr>
                <w:rFonts w:ascii="Times New Roman" w:hAnsi="Times New Roman" w:cs="Times New Roman"/>
                <w:b/>
                <w:sz w:val="26"/>
                <w:szCs w:val="26"/>
              </w:rPr>
              <w:t>Xây dựng</w:t>
            </w:r>
            <w:r w:rsidRPr="00CE73BE">
              <w:rPr>
                <w:rFonts w:ascii="Times New Roman" w:hAnsi="Times New Roman" w:cs="Times New Roman"/>
                <w:b/>
                <w:sz w:val="26"/>
                <w:szCs w:val="26"/>
              </w:rPr>
              <w:t>)</w:t>
            </w:r>
          </w:p>
        </w:tc>
        <w:tc>
          <w:tcPr>
            <w:tcW w:w="6750" w:type="dxa"/>
          </w:tcPr>
          <w:p w14:paraId="1FFD4C76" w14:textId="2C3C59BC" w:rsidR="0039116D" w:rsidRPr="00CE73BE" w:rsidRDefault="008B5693" w:rsidP="0039116D">
            <w:pPr>
              <w:spacing w:before="40" w:after="40"/>
              <w:jc w:val="both"/>
              <w:rPr>
                <w:rFonts w:ascii="Times New Roman" w:hAnsi="Times New Roman" w:cs="Times New Roman"/>
                <w:sz w:val="26"/>
                <w:szCs w:val="26"/>
              </w:rPr>
            </w:pPr>
            <w:r>
              <w:rPr>
                <w:rFonts w:ascii="Times New Roman" w:hAnsi="Times New Roman" w:cs="Times New Roman"/>
                <w:sz w:val="26"/>
                <w:szCs w:val="26"/>
              </w:rPr>
              <w:t xml:space="preserve">Ban Quản lý tiếp thu ý kiến góp ý và sẽ đưa các quy định cụ thể vào </w:t>
            </w:r>
            <w:r w:rsidRPr="002F69B4">
              <w:rPr>
                <w:rFonts w:ascii="Times New Roman" w:hAnsi="Times New Roman" w:cs="Times New Roman"/>
                <w:sz w:val="26"/>
                <w:szCs w:val="26"/>
              </w:rPr>
              <w:t>Quy chế quản lý, sử dụng, khai thác, vận hành nhà lưu trú và nhà ở cho người lao động</w:t>
            </w:r>
            <w:r>
              <w:rPr>
                <w:rFonts w:ascii="Times New Roman" w:hAnsi="Times New Roman" w:cs="Times New Roman"/>
                <w:sz w:val="26"/>
                <w:szCs w:val="26"/>
              </w:rPr>
              <w:t xml:space="preserve"> do Ban Quản lý ban hành theo quy định tại Dự thảo.</w:t>
            </w:r>
          </w:p>
        </w:tc>
      </w:tr>
      <w:tr w:rsidR="0039116D" w:rsidRPr="00CE73BE" w14:paraId="3BBB7B76" w14:textId="77777777" w:rsidTr="00100304">
        <w:tc>
          <w:tcPr>
            <w:tcW w:w="708" w:type="dxa"/>
          </w:tcPr>
          <w:p w14:paraId="45E4EED3" w14:textId="77777777" w:rsidR="0039116D" w:rsidRPr="00CE73BE" w:rsidRDefault="0039116D" w:rsidP="0039116D">
            <w:pPr>
              <w:spacing w:before="40" w:after="40"/>
              <w:jc w:val="center"/>
              <w:rPr>
                <w:rFonts w:ascii="Times New Roman" w:hAnsi="Times New Roman" w:cs="Times New Roman"/>
                <w:b/>
                <w:sz w:val="26"/>
                <w:szCs w:val="26"/>
              </w:rPr>
            </w:pPr>
            <w:r w:rsidRPr="00CE73BE">
              <w:rPr>
                <w:rFonts w:ascii="Times New Roman" w:hAnsi="Times New Roman" w:cs="Times New Roman"/>
                <w:b/>
                <w:sz w:val="26"/>
                <w:szCs w:val="26"/>
              </w:rPr>
              <w:t>13</w:t>
            </w:r>
          </w:p>
        </w:tc>
        <w:tc>
          <w:tcPr>
            <w:tcW w:w="7212" w:type="dxa"/>
          </w:tcPr>
          <w:p w14:paraId="7AAAFF46" w14:textId="77777777" w:rsidR="0039116D" w:rsidRPr="00CE73BE" w:rsidRDefault="0039116D" w:rsidP="0039116D">
            <w:pPr>
              <w:spacing w:before="40" w:after="40"/>
              <w:jc w:val="both"/>
              <w:rPr>
                <w:rFonts w:ascii="Times New Roman" w:hAnsi="Times New Roman" w:cs="Times New Roman"/>
                <w:b/>
                <w:sz w:val="26"/>
                <w:szCs w:val="26"/>
              </w:rPr>
            </w:pPr>
            <w:r w:rsidRPr="00CE73BE">
              <w:rPr>
                <w:rFonts w:ascii="Times New Roman" w:hAnsi="Times New Roman" w:cs="Times New Roman"/>
                <w:b/>
                <w:sz w:val="26"/>
                <w:szCs w:val="26"/>
              </w:rPr>
              <w:t>Điều 12. Trách nhiệm tổ chức thực hiện</w:t>
            </w:r>
          </w:p>
        </w:tc>
        <w:tc>
          <w:tcPr>
            <w:tcW w:w="6750" w:type="dxa"/>
          </w:tcPr>
          <w:p w14:paraId="0D100C7B" w14:textId="77777777" w:rsidR="0039116D" w:rsidRPr="00CE73BE" w:rsidRDefault="0039116D" w:rsidP="0039116D">
            <w:pPr>
              <w:spacing w:before="40" w:after="40"/>
              <w:jc w:val="both"/>
              <w:rPr>
                <w:rFonts w:ascii="Times New Roman" w:hAnsi="Times New Roman" w:cs="Times New Roman"/>
                <w:sz w:val="26"/>
                <w:szCs w:val="26"/>
              </w:rPr>
            </w:pPr>
          </w:p>
        </w:tc>
      </w:tr>
      <w:tr w:rsidR="0039116D" w:rsidRPr="00CE73BE" w14:paraId="55127467" w14:textId="77777777" w:rsidTr="00100304">
        <w:tc>
          <w:tcPr>
            <w:tcW w:w="708" w:type="dxa"/>
          </w:tcPr>
          <w:p w14:paraId="227C4139" w14:textId="11D1FAAC" w:rsidR="0039116D" w:rsidRPr="00CE73BE" w:rsidRDefault="008D0EF8" w:rsidP="0039116D">
            <w:pPr>
              <w:spacing w:before="40" w:after="40"/>
              <w:jc w:val="center"/>
              <w:rPr>
                <w:rFonts w:ascii="Times New Roman" w:hAnsi="Times New Roman" w:cs="Times New Roman"/>
                <w:sz w:val="26"/>
                <w:szCs w:val="26"/>
              </w:rPr>
            </w:pPr>
            <w:r>
              <w:rPr>
                <w:rFonts w:ascii="Times New Roman" w:hAnsi="Times New Roman" w:cs="Times New Roman"/>
                <w:sz w:val="26"/>
                <w:szCs w:val="26"/>
              </w:rPr>
              <w:t>13.1</w:t>
            </w:r>
          </w:p>
        </w:tc>
        <w:tc>
          <w:tcPr>
            <w:tcW w:w="7212" w:type="dxa"/>
          </w:tcPr>
          <w:p w14:paraId="13DEFC01" w14:textId="77777777" w:rsidR="0039116D" w:rsidRPr="00CE73BE" w:rsidRDefault="0039116D" w:rsidP="0039116D">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Đề nghị sửa Điều 12 như sau: “</w:t>
            </w:r>
            <w:r w:rsidRPr="00CE73BE">
              <w:rPr>
                <w:rFonts w:ascii="Times New Roman" w:hAnsi="Times New Roman" w:cs="Times New Roman"/>
                <w:b/>
                <w:sz w:val="26"/>
                <w:szCs w:val="26"/>
              </w:rPr>
              <w:t>Điều 12. Tổ chức thực hiện</w:t>
            </w:r>
            <w:r w:rsidRPr="00CE73BE">
              <w:rPr>
                <w:rFonts w:ascii="Times New Roman" w:hAnsi="Times New Roman" w:cs="Times New Roman"/>
                <w:sz w:val="26"/>
                <w:szCs w:val="26"/>
              </w:rPr>
              <w:t>”</w:t>
            </w:r>
          </w:p>
          <w:p w14:paraId="6C767319" w14:textId="77777777" w:rsidR="0039116D" w:rsidRPr="00CE73BE" w:rsidRDefault="0039116D" w:rsidP="0039116D">
            <w:pPr>
              <w:spacing w:before="40" w:after="40"/>
              <w:jc w:val="both"/>
              <w:rPr>
                <w:rFonts w:ascii="Times New Roman" w:hAnsi="Times New Roman" w:cs="Times New Roman"/>
                <w:sz w:val="26"/>
                <w:szCs w:val="26"/>
              </w:rPr>
            </w:pPr>
            <w:r w:rsidRPr="00CE73BE">
              <w:rPr>
                <w:rFonts w:ascii="Times New Roman" w:hAnsi="Times New Roman" w:cs="Times New Roman"/>
                <w:b/>
                <w:sz w:val="26"/>
                <w:szCs w:val="26"/>
              </w:rPr>
              <w:t>(Sở Nông nghiệp và Môi trường)</w:t>
            </w:r>
          </w:p>
        </w:tc>
        <w:tc>
          <w:tcPr>
            <w:tcW w:w="6750" w:type="dxa"/>
          </w:tcPr>
          <w:p w14:paraId="172A83E4" w14:textId="77777777" w:rsidR="0039116D" w:rsidRPr="00CE73BE" w:rsidRDefault="0039116D" w:rsidP="0039116D">
            <w:pPr>
              <w:spacing w:before="40" w:after="40"/>
              <w:jc w:val="both"/>
              <w:rPr>
                <w:rFonts w:ascii="Times New Roman" w:hAnsi="Times New Roman" w:cs="Times New Roman"/>
                <w:sz w:val="26"/>
                <w:szCs w:val="26"/>
              </w:rPr>
            </w:pPr>
            <w:r w:rsidRPr="004A0540">
              <w:rPr>
                <w:rFonts w:ascii="Times New Roman" w:hAnsi="Times New Roman" w:cs="Times New Roman"/>
                <w:sz w:val="26"/>
                <w:szCs w:val="26"/>
              </w:rPr>
              <w:t>Thống nhất giữ nguyên</w:t>
            </w:r>
            <w:r>
              <w:rPr>
                <w:rFonts w:ascii="Times New Roman" w:hAnsi="Times New Roman" w:cs="Times New Roman"/>
                <w:sz w:val="26"/>
                <w:szCs w:val="26"/>
              </w:rPr>
              <w:t xml:space="preserve"> theo dự thảo</w:t>
            </w:r>
          </w:p>
        </w:tc>
      </w:tr>
      <w:tr w:rsidR="0039116D" w:rsidRPr="00CE73BE" w14:paraId="51D0B356" w14:textId="77777777" w:rsidTr="00100304">
        <w:tc>
          <w:tcPr>
            <w:tcW w:w="708" w:type="dxa"/>
          </w:tcPr>
          <w:p w14:paraId="4008848F" w14:textId="7E112FD7" w:rsidR="0039116D" w:rsidRPr="00CE73BE" w:rsidRDefault="008D0EF8" w:rsidP="0039116D">
            <w:pPr>
              <w:spacing w:before="40" w:after="40"/>
              <w:jc w:val="center"/>
              <w:rPr>
                <w:rFonts w:ascii="Times New Roman" w:hAnsi="Times New Roman" w:cs="Times New Roman"/>
                <w:sz w:val="26"/>
                <w:szCs w:val="26"/>
              </w:rPr>
            </w:pPr>
            <w:r>
              <w:rPr>
                <w:rFonts w:ascii="Times New Roman" w:hAnsi="Times New Roman" w:cs="Times New Roman"/>
                <w:sz w:val="26"/>
                <w:szCs w:val="26"/>
              </w:rPr>
              <w:t>13.2</w:t>
            </w:r>
          </w:p>
        </w:tc>
        <w:tc>
          <w:tcPr>
            <w:tcW w:w="7212" w:type="dxa"/>
          </w:tcPr>
          <w:p w14:paraId="21D2466E" w14:textId="77777777" w:rsidR="0039116D" w:rsidRPr="00CE73BE" w:rsidRDefault="0039116D" w:rsidP="0039116D">
            <w:pPr>
              <w:spacing w:before="40" w:after="40"/>
              <w:jc w:val="both"/>
              <w:rPr>
                <w:rFonts w:ascii="Times New Roman" w:hAnsi="Times New Roman" w:cs="Times New Roman"/>
                <w:sz w:val="26"/>
                <w:szCs w:val="26"/>
              </w:rPr>
            </w:pPr>
            <w:r w:rsidRPr="00CE73BE">
              <w:rPr>
                <w:rFonts w:ascii="Times New Roman" w:hAnsi="Times New Roman" w:cs="Times New Roman"/>
                <w:sz w:val="26"/>
                <w:szCs w:val="26"/>
              </w:rPr>
              <w:t xml:space="preserve">Đề nghị sửa khoản 3 Điều 12 như sau: </w:t>
            </w:r>
          </w:p>
          <w:p w14:paraId="1AE4B3B1" w14:textId="77777777" w:rsidR="0039116D" w:rsidRPr="00CE73BE" w:rsidRDefault="0039116D" w:rsidP="0039116D">
            <w:pPr>
              <w:spacing w:before="40" w:after="40"/>
              <w:jc w:val="both"/>
              <w:rPr>
                <w:rFonts w:ascii="Times New Roman" w:hAnsi="Times New Roman" w:cs="Times New Roman"/>
                <w:i/>
                <w:sz w:val="26"/>
                <w:szCs w:val="26"/>
              </w:rPr>
            </w:pPr>
            <w:r w:rsidRPr="00CE73BE">
              <w:rPr>
                <w:rFonts w:ascii="Times New Roman" w:hAnsi="Times New Roman" w:cs="Times New Roman"/>
                <w:i/>
                <w:sz w:val="26"/>
                <w:szCs w:val="26"/>
              </w:rPr>
              <w:t>“3. Đề nghị Uỷ ban Mặt trận Tổ quốc Việt Nam Thành phố phối hợp tuyên truyền, tham gia giám sát thực hiện Nghị quyết này.”</w:t>
            </w:r>
            <w:r w:rsidRPr="00CE73BE">
              <w:rPr>
                <w:rFonts w:ascii="Times New Roman" w:hAnsi="Times New Roman" w:cs="Times New Roman"/>
                <w:b/>
                <w:sz w:val="26"/>
                <w:szCs w:val="26"/>
              </w:rPr>
              <w:t xml:space="preserve"> (Sở Nông nghiệp và Môi trường)</w:t>
            </w:r>
          </w:p>
        </w:tc>
        <w:tc>
          <w:tcPr>
            <w:tcW w:w="6750" w:type="dxa"/>
          </w:tcPr>
          <w:p w14:paraId="52CE5CF3" w14:textId="77777777" w:rsidR="0039116D" w:rsidRPr="00CE73BE" w:rsidRDefault="0039116D" w:rsidP="0039116D">
            <w:pPr>
              <w:spacing w:before="40" w:after="40"/>
              <w:jc w:val="both"/>
              <w:rPr>
                <w:rFonts w:ascii="Times New Roman" w:hAnsi="Times New Roman" w:cs="Times New Roman"/>
                <w:sz w:val="26"/>
                <w:szCs w:val="26"/>
              </w:rPr>
            </w:pPr>
            <w:r>
              <w:rPr>
                <w:rFonts w:ascii="Times New Roman" w:hAnsi="Times New Roman" w:cs="Times New Roman"/>
                <w:sz w:val="26"/>
                <w:szCs w:val="26"/>
              </w:rPr>
              <w:t xml:space="preserve">Tiếp thu và sửa thành: </w:t>
            </w:r>
            <w:r w:rsidRPr="00F8796B">
              <w:rPr>
                <w:rFonts w:ascii="Times New Roman" w:hAnsi="Times New Roman" w:cs="Times New Roman"/>
                <w:i/>
                <w:sz w:val="26"/>
                <w:szCs w:val="26"/>
              </w:rPr>
              <w:t>“Đề nghị Ủy ban Mặt trận Tổ quốc Việt Nam các cấp Thành phố phối hợp tuyên truyền và giám sát việc tổ chức thực hiện Nghị quyết”</w:t>
            </w:r>
          </w:p>
        </w:tc>
      </w:tr>
    </w:tbl>
    <w:p w14:paraId="654B7BEA" w14:textId="77777777" w:rsidR="00F6576C" w:rsidRPr="00100304" w:rsidRDefault="00F6576C" w:rsidP="00100304">
      <w:pPr>
        <w:spacing w:before="40" w:after="40" w:line="240" w:lineRule="auto"/>
        <w:jc w:val="both"/>
        <w:rPr>
          <w:rFonts w:ascii="Times New Roman" w:hAnsi="Times New Roman" w:cs="Times New Roman"/>
          <w:sz w:val="26"/>
          <w:szCs w:val="26"/>
        </w:rPr>
      </w:pPr>
    </w:p>
    <w:sectPr w:rsidR="00F6576C" w:rsidRPr="00100304" w:rsidSect="00A86529">
      <w:footerReference w:type="default" r:id="rId8"/>
      <w:pgSz w:w="16834" w:h="11909" w:orient="landscape" w:code="9"/>
      <w:pgMar w:top="720" w:right="862" w:bottom="720" w:left="8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39971" w14:textId="77777777" w:rsidR="00D762DE" w:rsidRDefault="00D762DE" w:rsidP="0012635A">
      <w:pPr>
        <w:spacing w:after="0" w:line="240" w:lineRule="auto"/>
      </w:pPr>
      <w:r>
        <w:separator/>
      </w:r>
    </w:p>
  </w:endnote>
  <w:endnote w:type="continuationSeparator" w:id="0">
    <w:p w14:paraId="019823C4" w14:textId="77777777" w:rsidR="00D762DE" w:rsidRDefault="00D762DE" w:rsidP="00126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024855"/>
      <w:docPartObj>
        <w:docPartGallery w:val="Page Numbers (Bottom of Page)"/>
        <w:docPartUnique/>
      </w:docPartObj>
    </w:sdtPr>
    <w:sdtEndPr>
      <w:rPr>
        <w:rFonts w:ascii="Times New Roman" w:hAnsi="Times New Roman" w:cs="Times New Roman"/>
        <w:noProof/>
      </w:rPr>
    </w:sdtEndPr>
    <w:sdtContent>
      <w:p w14:paraId="7AF772F9" w14:textId="09DF34C1" w:rsidR="00CE04C4" w:rsidRPr="0012635A" w:rsidRDefault="00CE04C4">
        <w:pPr>
          <w:pStyle w:val="Footer"/>
          <w:jc w:val="center"/>
          <w:rPr>
            <w:rFonts w:ascii="Times New Roman" w:hAnsi="Times New Roman" w:cs="Times New Roman"/>
          </w:rPr>
        </w:pPr>
        <w:r w:rsidRPr="0012635A">
          <w:rPr>
            <w:rFonts w:ascii="Times New Roman" w:hAnsi="Times New Roman" w:cs="Times New Roman"/>
          </w:rPr>
          <w:fldChar w:fldCharType="begin"/>
        </w:r>
        <w:r w:rsidRPr="0012635A">
          <w:rPr>
            <w:rFonts w:ascii="Times New Roman" w:hAnsi="Times New Roman" w:cs="Times New Roman"/>
          </w:rPr>
          <w:instrText xml:space="preserve"> PAGE   \* MERGEFORMAT </w:instrText>
        </w:r>
        <w:r w:rsidRPr="0012635A">
          <w:rPr>
            <w:rFonts w:ascii="Times New Roman" w:hAnsi="Times New Roman" w:cs="Times New Roman"/>
          </w:rPr>
          <w:fldChar w:fldCharType="separate"/>
        </w:r>
        <w:r w:rsidR="00E931F3">
          <w:rPr>
            <w:rFonts w:ascii="Times New Roman" w:hAnsi="Times New Roman" w:cs="Times New Roman"/>
            <w:noProof/>
          </w:rPr>
          <w:t>1</w:t>
        </w:r>
        <w:r w:rsidRPr="0012635A">
          <w:rPr>
            <w:rFonts w:ascii="Times New Roman" w:hAnsi="Times New Roman" w:cs="Times New Roman"/>
            <w:noProof/>
          </w:rPr>
          <w:fldChar w:fldCharType="end"/>
        </w:r>
      </w:p>
    </w:sdtContent>
  </w:sdt>
  <w:p w14:paraId="0202C202" w14:textId="77777777" w:rsidR="00CE04C4" w:rsidRDefault="00CE04C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49B19" w14:textId="77777777" w:rsidR="00D762DE" w:rsidRDefault="00D762DE" w:rsidP="0012635A">
      <w:pPr>
        <w:spacing w:after="0" w:line="240" w:lineRule="auto"/>
      </w:pPr>
      <w:r>
        <w:separator/>
      </w:r>
    </w:p>
  </w:footnote>
  <w:footnote w:type="continuationSeparator" w:id="0">
    <w:p w14:paraId="2C93F50D" w14:textId="77777777" w:rsidR="00D762DE" w:rsidRDefault="00D762DE" w:rsidP="001263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E3E0A"/>
    <w:multiLevelType w:val="hybridMultilevel"/>
    <w:tmpl w:val="9F3A0064"/>
    <w:lvl w:ilvl="0" w:tplc="407C34CA">
      <w:start w:val="1"/>
      <w:numFmt w:val="decimal"/>
      <w:lvlText w:val="%1."/>
      <w:lvlJc w:val="left"/>
      <w:pPr>
        <w:ind w:left="712" w:hanging="360"/>
      </w:pPr>
      <w:rPr>
        <w:rFonts w:hint="default"/>
      </w:r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abstractNum w:abstractNumId="1" w15:restartNumberingAfterBreak="0">
    <w:nsid w:val="14C73E77"/>
    <w:multiLevelType w:val="hybridMultilevel"/>
    <w:tmpl w:val="7430CA56"/>
    <w:lvl w:ilvl="0" w:tplc="6D4A17E0">
      <w:start w:val="1"/>
      <w:numFmt w:val="decimal"/>
      <w:lvlText w:val="%1."/>
      <w:lvlJc w:val="left"/>
      <w:pPr>
        <w:ind w:left="712" w:hanging="360"/>
      </w:pPr>
      <w:rPr>
        <w:rFonts w:hint="default"/>
      </w:r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abstractNum w:abstractNumId="2" w15:restartNumberingAfterBreak="0">
    <w:nsid w:val="294025F5"/>
    <w:multiLevelType w:val="hybridMultilevel"/>
    <w:tmpl w:val="633A0DD8"/>
    <w:lvl w:ilvl="0" w:tplc="31107A90">
      <w:start w:val="1"/>
      <w:numFmt w:val="decimal"/>
      <w:lvlText w:val="%1."/>
      <w:lvlJc w:val="left"/>
      <w:pPr>
        <w:ind w:left="712" w:hanging="360"/>
      </w:pPr>
      <w:rPr>
        <w:rFonts w:hint="default"/>
      </w:r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abstractNum w:abstractNumId="3" w15:restartNumberingAfterBreak="0">
    <w:nsid w:val="2E27399C"/>
    <w:multiLevelType w:val="hybridMultilevel"/>
    <w:tmpl w:val="9A72B83A"/>
    <w:lvl w:ilvl="0" w:tplc="364437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721E00"/>
    <w:multiLevelType w:val="hybridMultilevel"/>
    <w:tmpl w:val="05BE91F0"/>
    <w:lvl w:ilvl="0" w:tplc="63FC19E0">
      <w:start w:val="1"/>
      <w:numFmt w:val="lowerLetter"/>
      <w:lvlText w:val="%1)"/>
      <w:lvlJc w:val="left"/>
      <w:pPr>
        <w:ind w:left="712" w:hanging="360"/>
      </w:pPr>
      <w:rPr>
        <w:rFonts w:hint="default"/>
      </w:r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abstractNum w:abstractNumId="5" w15:restartNumberingAfterBreak="0">
    <w:nsid w:val="64A435B8"/>
    <w:multiLevelType w:val="hybridMultilevel"/>
    <w:tmpl w:val="8D78D8F8"/>
    <w:lvl w:ilvl="0" w:tplc="B5503D28">
      <w:start w:val="1"/>
      <w:numFmt w:val="lowerLetter"/>
      <w:lvlText w:val="%1)"/>
      <w:lvlJc w:val="left"/>
      <w:pPr>
        <w:ind w:left="712" w:hanging="360"/>
      </w:pPr>
      <w:rPr>
        <w:rFonts w:hint="default"/>
      </w:r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abstractNum w:abstractNumId="6" w15:restartNumberingAfterBreak="0">
    <w:nsid w:val="67BE2D4B"/>
    <w:multiLevelType w:val="hybridMultilevel"/>
    <w:tmpl w:val="E8DE1A62"/>
    <w:lvl w:ilvl="0" w:tplc="B30C560E">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783"/>
    <w:rsid w:val="00013394"/>
    <w:rsid w:val="0001648B"/>
    <w:rsid w:val="00022859"/>
    <w:rsid w:val="0003464B"/>
    <w:rsid w:val="00042DA3"/>
    <w:rsid w:val="00045EAC"/>
    <w:rsid w:val="00046CD6"/>
    <w:rsid w:val="00051D1A"/>
    <w:rsid w:val="00051DD4"/>
    <w:rsid w:val="00061C35"/>
    <w:rsid w:val="000706C4"/>
    <w:rsid w:val="00070B69"/>
    <w:rsid w:val="00084F3E"/>
    <w:rsid w:val="0009426A"/>
    <w:rsid w:val="000A1E23"/>
    <w:rsid w:val="000B2DE9"/>
    <w:rsid w:val="000B509A"/>
    <w:rsid w:val="000C43D2"/>
    <w:rsid w:val="000C652D"/>
    <w:rsid w:val="000C7A71"/>
    <w:rsid w:val="000E11AA"/>
    <w:rsid w:val="000E2B6D"/>
    <w:rsid w:val="000F656B"/>
    <w:rsid w:val="000F6A7B"/>
    <w:rsid w:val="00100304"/>
    <w:rsid w:val="001026FD"/>
    <w:rsid w:val="00104004"/>
    <w:rsid w:val="00106CE4"/>
    <w:rsid w:val="00113905"/>
    <w:rsid w:val="001161C7"/>
    <w:rsid w:val="001173A6"/>
    <w:rsid w:val="0012635A"/>
    <w:rsid w:val="0013201B"/>
    <w:rsid w:val="00144A81"/>
    <w:rsid w:val="00155047"/>
    <w:rsid w:val="00167E58"/>
    <w:rsid w:val="00177BFF"/>
    <w:rsid w:val="00177F39"/>
    <w:rsid w:val="001857CD"/>
    <w:rsid w:val="00193685"/>
    <w:rsid w:val="001C4B4E"/>
    <w:rsid w:val="001D5371"/>
    <w:rsid w:val="001D605B"/>
    <w:rsid w:val="001F738A"/>
    <w:rsid w:val="002024AB"/>
    <w:rsid w:val="00205148"/>
    <w:rsid w:val="00215587"/>
    <w:rsid w:val="00237FF1"/>
    <w:rsid w:val="00254471"/>
    <w:rsid w:val="002552C9"/>
    <w:rsid w:val="00265560"/>
    <w:rsid w:val="00267663"/>
    <w:rsid w:val="00271B4F"/>
    <w:rsid w:val="00271E73"/>
    <w:rsid w:val="00273271"/>
    <w:rsid w:val="002839CE"/>
    <w:rsid w:val="00284ADF"/>
    <w:rsid w:val="00287259"/>
    <w:rsid w:val="0029606B"/>
    <w:rsid w:val="002A12E4"/>
    <w:rsid w:val="002A7641"/>
    <w:rsid w:val="002A76D9"/>
    <w:rsid w:val="002B25A5"/>
    <w:rsid w:val="002B5AAA"/>
    <w:rsid w:val="002C319D"/>
    <w:rsid w:val="002D1122"/>
    <w:rsid w:val="002E442F"/>
    <w:rsid w:val="002F64CC"/>
    <w:rsid w:val="002F69B4"/>
    <w:rsid w:val="00302290"/>
    <w:rsid w:val="00304386"/>
    <w:rsid w:val="00311743"/>
    <w:rsid w:val="0031365A"/>
    <w:rsid w:val="00314817"/>
    <w:rsid w:val="00325EAC"/>
    <w:rsid w:val="00326B30"/>
    <w:rsid w:val="00332D3E"/>
    <w:rsid w:val="00332F42"/>
    <w:rsid w:val="00334D82"/>
    <w:rsid w:val="0033535D"/>
    <w:rsid w:val="00342B92"/>
    <w:rsid w:val="00344F36"/>
    <w:rsid w:val="00382D57"/>
    <w:rsid w:val="00384F3A"/>
    <w:rsid w:val="00387BA7"/>
    <w:rsid w:val="0039116D"/>
    <w:rsid w:val="00392016"/>
    <w:rsid w:val="0039473C"/>
    <w:rsid w:val="003A3A84"/>
    <w:rsid w:val="003B1EDB"/>
    <w:rsid w:val="003B35DD"/>
    <w:rsid w:val="003C0DAA"/>
    <w:rsid w:val="003C3C2A"/>
    <w:rsid w:val="003D47C2"/>
    <w:rsid w:val="003D4C41"/>
    <w:rsid w:val="003D55D3"/>
    <w:rsid w:val="003E61DA"/>
    <w:rsid w:val="003F36A6"/>
    <w:rsid w:val="003F565F"/>
    <w:rsid w:val="003F698B"/>
    <w:rsid w:val="00411369"/>
    <w:rsid w:val="00411F48"/>
    <w:rsid w:val="004133CD"/>
    <w:rsid w:val="00420C73"/>
    <w:rsid w:val="00423990"/>
    <w:rsid w:val="00436E23"/>
    <w:rsid w:val="00437110"/>
    <w:rsid w:val="00443F03"/>
    <w:rsid w:val="0045094C"/>
    <w:rsid w:val="00463D6D"/>
    <w:rsid w:val="0047092D"/>
    <w:rsid w:val="00471016"/>
    <w:rsid w:val="00473131"/>
    <w:rsid w:val="00473FBD"/>
    <w:rsid w:val="00477135"/>
    <w:rsid w:val="00494E7A"/>
    <w:rsid w:val="00497480"/>
    <w:rsid w:val="004A0540"/>
    <w:rsid w:val="004C05B8"/>
    <w:rsid w:val="004C43E3"/>
    <w:rsid w:val="004D40B9"/>
    <w:rsid w:val="00510A2E"/>
    <w:rsid w:val="005174A5"/>
    <w:rsid w:val="00521B94"/>
    <w:rsid w:val="005314D6"/>
    <w:rsid w:val="00536F08"/>
    <w:rsid w:val="00540C73"/>
    <w:rsid w:val="0054657D"/>
    <w:rsid w:val="00546DCC"/>
    <w:rsid w:val="00547A47"/>
    <w:rsid w:val="00550381"/>
    <w:rsid w:val="005526C1"/>
    <w:rsid w:val="00555FE3"/>
    <w:rsid w:val="00561706"/>
    <w:rsid w:val="0056632D"/>
    <w:rsid w:val="00572085"/>
    <w:rsid w:val="00575781"/>
    <w:rsid w:val="00581A72"/>
    <w:rsid w:val="00585177"/>
    <w:rsid w:val="00594044"/>
    <w:rsid w:val="005A3574"/>
    <w:rsid w:val="005A381F"/>
    <w:rsid w:val="005A6DB5"/>
    <w:rsid w:val="005B712F"/>
    <w:rsid w:val="005C4655"/>
    <w:rsid w:val="005D5724"/>
    <w:rsid w:val="005F0075"/>
    <w:rsid w:val="005F116C"/>
    <w:rsid w:val="005F1B59"/>
    <w:rsid w:val="006168B3"/>
    <w:rsid w:val="006169A8"/>
    <w:rsid w:val="00624A85"/>
    <w:rsid w:val="006250CC"/>
    <w:rsid w:val="00654532"/>
    <w:rsid w:val="00657BA0"/>
    <w:rsid w:val="00657E29"/>
    <w:rsid w:val="006662C5"/>
    <w:rsid w:val="00676340"/>
    <w:rsid w:val="00685F81"/>
    <w:rsid w:val="0069697B"/>
    <w:rsid w:val="006A2086"/>
    <w:rsid w:val="006B1C76"/>
    <w:rsid w:val="006C50E1"/>
    <w:rsid w:val="006C73C2"/>
    <w:rsid w:val="006D37A2"/>
    <w:rsid w:val="006D52E7"/>
    <w:rsid w:val="006E09C5"/>
    <w:rsid w:val="006E0B74"/>
    <w:rsid w:val="006F183D"/>
    <w:rsid w:val="00700195"/>
    <w:rsid w:val="00701293"/>
    <w:rsid w:val="00704402"/>
    <w:rsid w:val="007103A0"/>
    <w:rsid w:val="00724BE9"/>
    <w:rsid w:val="00735935"/>
    <w:rsid w:val="00735C64"/>
    <w:rsid w:val="0074094F"/>
    <w:rsid w:val="0074444D"/>
    <w:rsid w:val="007621BD"/>
    <w:rsid w:val="00764113"/>
    <w:rsid w:val="00764873"/>
    <w:rsid w:val="00766019"/>
    <w:rsid w:val="00771424"/>
    <w:rsid w:val="00781948"/>
    <w:rsid w:val="00785D08"/>
    <w:rsid w:val="00795FF9"/>
    <w:rsid w:val="007B337A"/>
    <w:rsid w:val="007B37AE"/>
    <w:rsid w:val="007C3B86"/>
    <w:rsid w:val="007D074A"/>
    <w:rsid w:val="007D4C02"/>
    <w:rsid w:val="007D665A"/>
    <w:rsid w:val="007D7F34"/>
    <w:rsid w:val="008013AD"/>
    <w:rsid w:val="00810D39"/>
    <w:rsid w:val="008148FA"/>
    <w:rsid w:val="008203A7"/>
    <w:rsid w:val="00825D38"/>
    <w:rsid w:val="00832D5F"/>
    <w:rsid w:val="00834A14"/>
    <w:rsid w:val="008375B7"/>
    <w:rsid w:val="00853CDC"/>
    <w:rsid w:val="00855493"/>
    <w:rsid w:val="00856E4D"/>
    <w:rsid w:val="00861300"/>
    <w:rsid w:val="00861BE6"/>
    <w:rsid w:val="008840CA"/>
    <w:rsid w:val="0089298C"/>
    <w:rsid w:val="00895015"/>
    <w:rsid w:val="00897355"/>
    <w:rsid w:val="00897A93"/>
    <w:rsid w:val="008B18CD"/>
    <w:rsid w:val="008B2CBC"/>
    <w:rsid w:val="008B5693"/>
    <w:rsid w:val="008B5E77"/>
    <w:rsid w:val="008B7366"/>
    <w:rsid w:val="008C2924"/>
    <w:rsid w:val="008C7B90"/>
    <w:rsid w:val="008D0757"/>
    <w:rsid w:val="008D0EF8"/>
    <w:rsid w:val="008D1A49"/>
    <w:rsid w:val="008E37B1"/>
    <w:rsid w:val="008E4809"/>
    <w:rsid w:val="008E56A3"/>
    <w:rsid w:val="008F11FB"/>
    <w:rsid w:val="008F73E0"/>
    <w:rsid w:val="00900FFD"/>
    <w:rsid w:val="009077C6"/>
    <w:rsid w:val="0091053B"/>
    <w:rsid w:val="009413BE"/>
    <w:rsid w:val="00943FDD"/>
    <w:rsid w:val="009453BD"/>
    <w:rsid w:val="00957CEA"/>
    <w:rsid w:val="00966A1D"/>
    <w:rsid w:val="0098094E"/>
    <w:rsid w:val="009920C7"/>
    <w:rsid w:val="0099472E"/>
    <w:rsid w:val="009961CA"/>
    <w:rsid w:val="009A0BEC"/>
    <w:rsid w:val="009A35CA"/>
    <w:rsid w:val="009A3861"/>
    <w:rsid w:val="009A4E26"/>
    <w:rsid w:val="009B7B24"/>
    <w:rsid w:val="009C3D25"/>
    <w:rsid w:val="009C5232"/>
    <w:rsid w:val="009F32CC"/>
    <w:rsid w:val="009F5387"/>
    <w:rsid w:val="00A06438"/>
    <w:rsid w:val="00A12E73"/>
    <w:rsid w:val="00A37D3C"/>
    <w:rsid w:val="00A450D0"/>
    <w:rsid w:val="00A61C43"/>
    <w:rsid w:val="00A645ED"/>
    <w:rsid w:val="00A8253D"/>
    <w:rsid w:val="00A833A0"/>
    <w:rsid w:val="00A86529"/>
    <w:rsid w:val="00A92821"/>
    <w:rsid w:val="00A9351F"/>
    <w:rsid w:val="00AA2135"/>
    <w:rsid w:val="00AC04BC"/>
    <w:rsid w:val="00AD0D09"/>
    <w:rsid w:val="00AE0526"/>
    <w:rsid w:val="00AE2509"/>
    <w:rsid w:val="00AE6013"/>
    <w:rsid w:val="00AE6CFD"/>
    <w:rsid w:val="00B012F3"/>
    <w:rsid w:val="00B056BF"/>
    <w:rsid w:val="00B0590C"/>
    <w:rsid w:val="00B155CC"/>
    <w:rsid w:val="00B173AE"/>
    <w:rsid w:val="00B200DA"/>
    <w:rsid w:val="00B32E77"/>
    <w:rsid w:val="00B47028"/>
    <w:rsid w:val="00B55FC5"/>
    <w:rsid w:val="00B565CA"/>
    <w:rsid w:val="00B56685"/>
    <w:rsid w:val="00B73045"/>
    <w:rsid w:val="00B843FF"/>
    <w:rsid w:val="00B8489B"/>
    <w:rsid w:val="00B86D53"/>
    <w:rsid w:val="00B973D0"/>
    <w:rsid w:val="00BB453C"/>
    <w:rsid w:val="00BD13A1"/>
    <w:rsid w:val="00BE2227"/>
    <w:rsid w:val="00BE6D49"/>
    <w:rsid w:val="00BE7503"/>
    <w:rsid w:val="00C0244F"/>
    <w:rsid w:val="00C02ED3"/>
    <w:rsid w:val="00C068B1"/>
    <w:rsid w:val="00C176EA"/>
    <w:rsid w:val="00C247B5"/>
    <w:rsid w:val="00C3316A"/>
    <w:rsid w:val="00C33460"/>
    <w:rsid w:val="00C37D0F"/>
    <w:rsid w:val="00C468AC"/>
    <w:rsid w:val="00C53599"/>
    <w:rsid w:val="00C6561E"/>
    <w:rsid w:val="00C71A6E"/>
    <w:rsid w:val="00C71F9C"/>
    <w:rsid w:val="00C73C91"/>
    <w:rsid w:val="00C74F4B"/>
    <w:rsid w:val="00C8063A"/>
    <w:rsid w:val="00C87603"/>
    <w:rsid w:val="00C93C5B"/>
    <w:rsid w:val="00C94AF4"/>
    <w:rsid w:val="00C9510E"/>
    <w:rsid w:val="00CB1970"/>
    <w:rsid w:val="00CB600D"/>
    <w:rsid w:val="00CB74D8"/>
    <w:rsid w:val="00CC1613"/>
    <w:rsid w:val="00CC1E18"/>
    <w:rsid w:val="00CD0F85"/>
    <w:rsid w:val="00CD2978"/>
    <w:rsid w:val="00CE04C4"/>
    <w:rsid w:val="00CE42A0"/>
    <w:rsid w:val="00CE54BB"/>
    <w:rsid w:val="00CE5574"/>
    <w:rsid w:val="00CE73BE"/>
    <w:rsid w:val="00CF1ADC"/>
    <w:rsid w:val="00CF5F42"/>
    <w:rsid w:val="00D05B07"/>
    <w:rsid w:val="00D26C25"/>
    <w:rsid w:val="00D51E53"/>
    <w:rsid w:val="00D55491"/>
    <w:rsid w:val="00D65D5C"/>
    <w:rsid w:val="00D75E39"/>
    <w:rsid w:val="00D762DE"/>
    <w:rsid w:val="00D94A72"/>
    <w:rsid w:val="00D94D36"/>
    <w:rsid w:val="00DA02F6"/>
    <w:rsid w:val="00DA2A55"/>
    <w:rsid w:val="00DB33B7"/>
    <w:rsid w:val="00DC4B6B"/>
    <w:rsid w:val="00DC6626"/>
    <w:rsid w:val="00DD0A0C"/>
    <w:rsid w:val="00DD232F"/>
    <w:rsid w:val="00DE0783"/>
    <w:rsid w:val="00DE30F8"/>
    <w:rsid w:val="00DE64E3"/>
    <w:rsid w:val="00DE7E56"/>
    <w:rsid w:val="00DF1301"/>
    <w:rsid w:val="00E00590"/>
    <w:rsid w:val="00E04996"/>
    <w:rsid w:val="00E0613A"/>
    <w:rsid w:val="00E16086"/>
    <w:rsid w:val="00E25FB3"/>
    <w:rsid w:val="00E27334"/>
    <w:rsid w:val="00E3017D"/>
    <w:rsid w:val="00E40BA8"/>
    <w:rsid w:val="00E4640A"/>
    <w:rsid w:val="00E53FA6"/>
    <w:rsid w:val="00E55AD4"/>
    <w:rsid w:val="00E61B6B"/>
    <w:rsid w:val="00E67F2B"/>
    <w:rsid w:val="00E80F3D"/>
    <w:rsid w:val="00E83EB1"/>
    <w:rsid w:val="00E87EEA"/>
    <w:rsid w:val="00E91396"/>
    <w:rsid w:val="00E931F3"/>
    <w:rsid w:val="00E9373A"/>
    <w:rsid w:val="00EB3ACD"/>
    <w:rsid w:val="00EC0B0C"/>
    <w:rsid w:val="00EC1F2C"/>
    <w:rsid w:val="00ED009E"/>
    <w:rsid w:val="00ED04DA"/>
    <w:rsid w:val="00ED1E12"/>
    <w:rsid w:val="00ED67A2"/>
    <w:rsid w:val="00ED6886"/>
    <w:rsid w:val="00ED770C"/>
    <w:rsid w:val="00EE0D4B"/>
    <w:rsid w:val="00EE41B8"/>
    <w:rsid w:val="00EF62F1"/>
    <w:rsid w:val="00F05FD9"/>
    <w:rsid w:val="00F076F7"/>
    <w:rsid w:val="00F20369"/>
    <w:rsid w:val="00F2071C"/>
    <w:rsid w:val="00F31572"/>
    <w:rsid w:val="00F40DF9"/>
    <w:rsid w:val="00F44AAB"/>
    <w:rsid w:val="00F51A6B"/>
    <w:rsid w:val="00F559FC"/>
    <w:rsid w:val="00F571A0"/>
    <w:rsid w:val="00F57FC7"/>
    <w:rsid w:val="00F6107E"/>
    <w:rsid w:val="00F6576C"/>
    <w:rsid w:val="00F8796B"/>
    <w:rsid w:val="00F9008F"/>
    <w:rsid w:val="00F9312C"/>
    <w:rsid w:val="00F97F73"/>
    <w:rsid w:val="00FB11FC"/>
    <w:rsid w:val="00FC5BD3"/>
    <w:rsid w:val="00FD30E1"/>
    <w:rsid w:val="00FE1A8D"/>
    <w:rsid w:val="00FF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9EC54"/>
  <w15:chartTrackingRefBased/>
  <w15:docId w15:val="{15349FF1-FAFB-4300-9719-7235CB4A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5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19D"/>
    <w:pPr>
      <w:ind w:left="720"/>
      <w:contextualSpacing/>
    </w:pPr>
  </w:style>
  <w:style w:type="paragraph" w:styleId="CommentText">
    <w:name w:val="annotation text"/>
    <w:basedOn w:val="Normal"/>
    <w:link w:val="CommentTextChar"/>
    <w:uiPriority w:val="99"/>
    <w:unhideWhenUsed/>
    <w:rsid w:val="002C319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C319D"/>
    <w:rPr>
      <w:rFonts w:ascii="Times New Roman" w:eastAsia="Times New Roman" w:hAnsi="Times New Roman" w:cs="Times New Roman"/>
      <w:sz w:val="20"/>
      <w:szCs w:val="20"/>
    </w:rPr>
  </w:style>
  <w:style w:type="character" w:styleId="CommentReference">
    <w:name w:val="annotation reference"/>
    <w:uiPriority w:val="99"/>
    <w:unhideWhenUsed/>
    <w:rsid w:val="007D665A"/>
    <w:rPr>
      <w:sz w:val="16"/>
      <w:szCs w:val="16"/>
    </w:rPr>
  </w:style>
  <w:style w:type="paragraph" w:styleId="Header">
    <w:name w:val="header"/>
    <w:basedOn w:val="Normal"/>
    <w:link w:val="HeaderChar"/>
    <w:uiPriority w:val="99"/>
    <w:unhideWhenUsed/>
    <w:rsid w:val="00126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35A"/>
  </w:style>
  <w:style w:type="paragraph" w:styleId="Footer">
    <w:name w:val="footer"/>
    <w:basedOn w:val="Normal"/>
    <w:link w:val="FooterChar"/>
    <w:uiPriority w:val="99"/>
    <w:unhideWhenUsed/>
    <w:rsid w:val="001263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35A"/>
  </w:style>
  <w:style w:type="paragraph" w:styleId="BalloonText">
    <w:name w:val="Balloon Text"/>
    <w:basedOn w:val="Normal"/>
    <w:link w:val="BalloonTextChar"/>
    <w:uiPriority w:val="99"/>
    <w:semiHidden/>
    <w:unhideWhenUsed/>
    <w:rsid w:val="00685F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F81"/>
    <w:rPr>
      <w:rFonts w:ascii="Segoe UI" w:hAnsi="Segoe UI" w:cs="Segoe UI"/>
      <w:sz w:val="18"/>
      <w:szCs w:val="18"/>
    </w:rPr>
  </w:style>
  <w:style w:type="paragraph" w:styleId="NormalWeb">
    <w:name w:val="Normal (Web)"/>
    <w:aliases w:val="Обычный (веб)1,Обычный (веб) Знак,Обычный (веб) Знак1,Обычный (веб) Знак Знак,Char Char Char Char Char Char Char Char Char Char Char,Char Char Char Char Char Char Char Char Char Char"/>
    <w:basedOn w:val="Normal"/>
    <w:link w:val="NormalWebChar"/>
    <w:uiPriority w:val="99"/>
    <w:qFormat/>
    <w:rsid w:val="009A3861"/>
    <w:pPr>
      <w:spacing w:after="0" w:line="240" w:lineRule="auto"/>
    </w:pPr>
    <w:rPr>
      <w:rFonts w:ascii=".VnTime" w:eastAsia="Times New Roman" w:hAnsi=".VnTime"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Char Char Char Char Char Char Char Char Char Char Char1"/>
    <w:link w:val="NormalWeb"/>
    <w:uiPriority w:val="99"/>
    <w:locked/>
    <w:rsid w:val="009A3861"/>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4756E-9A25-4186-9759-73EC32663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6201</Words>
  <Characters>35351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NEW</cp:lastModifiedBy>
  <cp:revision>2</cp:revision>
  <cp:lastPrinted>2024-01-16T02:09:00Z</cp:lastPrinted>
  <dcterms:created xsi:type="dcterms:W3CDTF">2026-04-17T01:47:00Z</dcterms:created>
  <dcterms:modified xsi:type="dcterms:W3CDTF">2026-04-17T01:47:00Z</dcterms:modified>
</cp:coreProperties>
</file>